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0F" w:rsidRPr="003444F3" w:rsidRDefault="00225D0F" w:rsidP="00225D0F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444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Pr="003444F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1939BDC4" wp14:editId="5731C7D1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D0F" w:rsidRPr="003444F3" w:rsidRDefault="00225D0F" w:rsidP="00225D0F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25D0F" w:rsidRPr="003444F3" w:rsidRDefault="00225D0F" w:rsidP="00225D0F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444F3">
        <w:rPr>
          <w:rFonts w:ascii="Times New Roman" w:hAnsi="Times New Roman" w:cs="Times New Roman"/>
          <w:b/>
          <w:sz w:val="28"/>
          <w:szCs w:val="28"/>
          <w:lang w:val="ru-RU" w:eastAsia="ru-RU"/>
        </w:rPr>
        <w:t>АДМИНИСТРАЦИЯ ТУАПСИНСКОГО ГОРОДСКОГО ПОСЕЛЕНИЯ</w:t>
      </w:r>
    </w:p>
    <w:p w:rsidR="00225D0F" w:rsidRPr="003444F3" w:rsidRDefault="00225D0F" w:rsidP="00225D0F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444F3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РАЙОНА</w:t>
      </w:r>
    </w:p>
    <w:p w:rsidR="00225D0F" w:rsidRPr="003444F3" w:rsidRDefault="00225D0F" w:rsidP="00225D0F">
      <w:pPr>
        <w:widowControl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25D0F" w:rsidRPr="003444F3" w:rsidRDefault="00225D0F" w:rsidP="00225D0F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3444F3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225D0F" w:rsidRPr="003444F3" w:rsidRDefault="00225D0F" w:rsidP="00225D0F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225D0F" w:rsidRPr="003444F3" w:rsidRDefault="00225D0F" w:rsidP="00225D0F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44F3">
        <w:rPr>
          <w:rFonts w:ascii="Times New Roman" w:hAnsi="Times New Roman" w:cs="Times New Roman"/>
          <w:sz w:val="28"/>
          <w:szCs w:val="28"/>
          <w:lang w:val="ru-RU" w:eastAsia="ru-RU"/>
        </w:rPr>
        <w:t>от 10.10.2022                                                                            №  1127</w:t>
      </w:r>
    </w:p>
    <w:p w:rsidR="00225D0F" w:rsidRPr="003444F3" w:rsidRDefault="00225D0F" w:rsidP="00225D0F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225D0F" w:rsidRPr="003444F3" w:rsidRDefault="00225D0F" w:rsidP="00225D0F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44F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225D0F" w:rsidRPr="003444F3" w:rsidRDefault="00225D0F" w:rsidP="00225D0F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225D0F" w:rsidRPr="003444F3" w:rsidRDefault="00225D0F" w:rsidP="00225D0F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25D0F" w:rsidRPr="003444F3" w:rsidRDefault="00225D0F" w:rsidP="00225D0F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25D0F" w:rsidRPr="003444F3" w:rsidRDefault="00225D0F" w:rsidP="00225D0F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 w:rsidRPr="003444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 установлении р</w:t>
      </w:r>
      <w:r w:rsidRPr="003444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азмера платы</w:t>
      </w:r>
    </w:p>
    <w:p w:rsidR="00225D0F" w:rsidRPr="003444F3" w:rsidRDefault="00225D0F" w:rsidP="00225D0F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 w:rsidRPr="003444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за содержание жилого помещения для собственников</w:t>
      </w:r>
    </w:p>
    <w:p w:rsidR="00225D0F" w:rsidRPr="003444F3" w:rsidRDefault="00225D0F" w:rsidP="00225D0F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 w:rsidRPr="003444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жилых  помещений, которые не приняли решение о выборе</w:t>
      </w:r>
    </w:p>
    <w:p w:rsidR="00225D0F" w:rsidRPr="003444F3" w:rsidRDefault="00225D0F" w:rsidP="00225D0F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 w:rsidRPr="003444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 xml:space="preserve">способа управления многоквартирным домом, решение </w:t>
      </w:r>
      <w:proofErr w:type="gramStart"/>
      <w:r w:rsidRPr="003444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об</w:t>
      </w:r>
      <w:proofErr w:type="gramEnd"/>
    </w:p>
    <w:p w:rsidR="00225D0F" w:rsidRPr="003444F3" w:rsidRDefault="00225D0F" w:rsidP="00225D0F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proofErr w:type="gramStart"/>
      <w:r w:rsidRPr="003444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установлении</w:t>
      </w:r>
      <w:proofErr w:type="gramEnd"/>
      <w:r w:rsidRPr="003444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 xml:space="preserve"> платы за содержание жилого помещения, а</w:t>
      </w:r>
    </w:p>
    <w:p w:rsidR="00225D0F" w:rsidRPr="003444F3" w:rsidRDefault="00225D0F" w:rsidP="00225D0F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 w:rsidRPr="003444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 xml:space="preserve">также по установлению порядка определения </w:t>
      </w:r>
      <w:proofErr w:type="gramStart"/>
      <w:r w:rsidRPr="003444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предельных</w:t>
      </w:r>
      <w:proofErr w:type="gramEnd"/>
    </w:p>
    <w:p w:rsidR="00225D0F" w:rsidRPr="003444F3" w:rsidRDefault="00225D0F" w:rsidP="00225D0F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 w:rsidRPr="003444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индексов изменения размера такой платы на территории</w:t>
      </w:r>
    </w:p>
    <w:p w:rsidR="00225D0F" w:rsidRPr="003444F3" w:rsidRDefault="00225D0F" w:rsidP="00225D0F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 w:rsidRPr="003444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Туапсинского городского поселения Туапсинского района</w:t>
      </w:r>
    </w:p>
    <w:p w:rsidR="00225D0F" w:rsidRPr="003444F3" w:rsidRDefault="00225D0F" w:rsidP="00225D0F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25D0F" w:rsidRPr="003444F3" w:rsidRDefault="00225D0F" w:rsidP="00225D0F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25D0F" w:rsidRPr="003444F3" w:rsidRDefault="00225D0F" w:rsidP="00225D0F">
      <w:pPr>
        <w:widowControl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5D0F" w:rsidRPr="003444F3" w:rsidRDefault="00225D0F" w:rsidP="00225D0F">
      <w:pPr>
        <w:widowControl/>
        <w:tabs>
          <w:tab w:val="left" w:pos="567"/>
          <w:tab w:val="left" w:pos="709"/>
          <w:tab w:val="left" w:pos="851"/>
        </w:tabs>
        <w:ind w:firstLine="360"/>
        <w:jc w:val="both"/>
        <w:rPr>
          <w:rFonts w:ascii="Times New Roman" w:eastAsia="Times New Roman" w:hAnsi="Times New Roman" w:cs="Times New Roman"/>
          <w:snapToGrid w:val="0"/>
          <w:spacing w:val="80"/>
          <w:sz w:val="28"/>
          <w:szCs w:val="28"/>
          <w:lang w:val="ru-RU" w:eastAsia="ru-RU"/>
        </w:rPr>
      </w:pPr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   В соответствии с Федеральным законом от 6 октября 2003 года                          № 131-ФЗ «Об общих принципах организации местного самоуправления в Российской Федерации», Жилищным кодексом Российской Федерации, приказом министерства строительства и </w:t>
      </w:r>
      <w:proofErr w:type="spellStart"/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жилищно</w:t>
      </w:r>
      <w:proofErr w:type="spellEnd"/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- коммунального хозяйства Российской Федерации от 6 апреля 2018 года № 213/пр. </w:t>
      </w:r>
      <w:proofErr w:type="gramStart"/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платы за содержание жилого помещения, а также по установлению порядка определения предельных индексов изменения размера такой платы», Уставом Туапсинского городского поселения Туапсинского района, во исполнение письма заместителя главы администрации (губернатора) Краснодарского</w:t>
      </w:r>
      <w:proofErr w:type="gramEnd"/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края А.В. </w:t>
      </w:r>
      <w:proofErr w:type="spellStart"/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Вороновского</w:t>
      </w:r>
      <w:proofErr w:type="spellEnd"/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 от 13 июня 2018 года   № 08-06-369/18  «Об утверждении размера платы за содержание жилого помещения»,  </w:t>
      </w:r>
      <w:r w:rsidRPr="003444F3">
        <w:rPr>
          <w:rFonts w:ascii="Times New Roman" w:eastAsia="Times New Roman" w:hAnsi="Times New Roman" w:cs="Times New Roman"/>
          <w:snapToGrid w:val="0"/>
          <w:spacing w:val="80"/>
          <w:sz w:val="28"/>
          <w:szCs w:val="28"/>
          <w:lang w:val="ru-RU" w:eastAsia="ru-RU"/>
        </w:rPr>
        <w:t>постановляю:</w:t>
      </w:r>
    </w:p>
    <w:p w:rsidR="00225D0F" w:rsidRPr="003444F3" w:rsidRDefault="00225D0F" w:rsidP="00225D0F">
      <w:pPr>
        <w:tabs>
          <w:tab w:val="left" w:pos="180"/>
          <w:tab w:val="left" w:pos="709"/>
        </w:tabs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444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Pr="00344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Установить Порядок расчета р</w:t>
      </w:r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азмера платы за содержание жилого помещения для собственников жилых  помещений, которые не приняли решение о выборе  способа управления многоквартирным домом, решение об установлении платы за содержание жилого помещения, а также по  установлению </w:t>
      </w:r>
      <w:proofErr w:type="gramStart"/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порядка определения предельных индексов изменения размера</w:t>
      </w:r>
      <w:proofErr w:type="gramEnd"/>
    </w:p>
    <w:p w:rsidR="00225D0F" w:rsidRPr="003444F3" w:rsidRDefault="00225D0F" w:rsidP="00225D0F">
      <w:pPr>
        <w:widowControl/>
        <w:tabs>
          <w:tab w:val="left" w:pos="180"/>
        </w:tabs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такой платы на территории Туапсинского городского  поселения Туапсинского района согласно приложению № 1 к настоящему постановлению.</w:t>
      </w:r>
    </w:p>
    <w:p w:rsidR="00225D0F" w:rsidRPr="003444F3" w:rsidRDefault="00225D0F" w:rsidP="00225D0F">
      <w:pPr>
        <w:widowControl/>
        <w:tabs>
          <w:tab w:val="left" w:pos="180"/>
        </w:tabs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225D0F" w:rsidRDefault="00225D0F" w:rsidP="00225D0F">
      <w:pPr>
        <w:widowControl/>
        <w:tabs>
          <w:tab w:val="left" w:pos="180"/>
        </w:tabs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2</w:t>
      </w:r>
    </w:p>
    <w:p w:rsidR="003444F3" w:rsidRPr="003444F3" w:rsidRDefault="003444F3" w:rsidP="00225D0F">
      <w:pPr>
        <w:widowControl/>
        <w:tabs>
          <w:tab w:val="left" w:pos="180"/>
        </w:tabs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225D0F" w:rsidRPr="003444F3" w:rsidRDefault="00225D0F" w:rsidP="00225D0F">
      <w:pPr>
        <w:widowControl/>
        <w:tabs>
          <w:tab w:val="left" w:pos="180"/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  <w:t xml:space="preserve">2. Установить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 решение об установлении платы </w:t>
      </w:r>
    </w:p>
    <w:p w:rsidR="00225D0F" w:rsidRPr="003444F3" w:rsidRDefault="00225D0F" w:rsidP="00225D0F">
      <w:pPr>
        <w:widowControl/>
        <w:tabs>
          <w:tab w:val="left" w:pos="180"/>
          <w:tab w:val="left" w:pos="709"/>
        </w:tabs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за содержание жилого помещения на территории Туапсинского городского поселения Туапсинского района согласно приложению № 2 к настоящему постановлению.</w:t>
      </w:r>
    </w:p>
    <w:p w:rsidR="00225D0F" w:rsidRPr="003444F3" w:rsidRDefault="00225D0F" w:rsidP="00225D0F">
      <w:pPr>
        <w:tabs>
          <w:tab w:val="left" w:pos="180"/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44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3.  Постановление  администрации  Туапсинского городского поселения Туапсинского района  от  26 октября 2018 года №  1197  «Об установлении </w:t>
      </w:r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размера платы за содержание жилого помещения для собственников  жилых  помещений, которые не приняли решение о выборе способа управления многоквартирным  домом,  решение  об  установлении  платы  за  содержание </w:t>
      </w:r>
    </w:p>
    <w:p w:rsidR="00225D0F" w:rsidRPr="003444F3" w:rsidRDefault="00225D0F" w:rsidP="00225D0F">
      <w:pPr>
        <w:tabs>
          <w:tab w:val="left" w:pos="18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жилого помещения, а также по установлению </w:t>
      </w:r>
      <w:proofErr w:type="gramStart"/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порядка определения предельных индексов изменения размера такой платы</w:t>
      </w:r>
      <w:proofErr w:type="gramEnd"/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на территории  Туапсинского городского поселения Туапсинского района»</w:t>
      </w:r>
      <w:r w:rsidRPr="00344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признать утратившим силу.</w:t>
      </w:r>
    </w:p>
    <w:p w:rsidR="00225D0F" w:rsidRPr="003444F3" w:rsidRDefault="00225D0F" w:rsidP="00225D0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4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4.  Отделу </w:t>
      </w:r>
      <w:proofErr w:type="spellStart"/>
      <w:r w:rsidRPr="00344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жилищно</w:t>
      </w:r>
      <w:proofErr w:type="spellEnd"/>
      <w:r w:rsidRPr="00344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коммунального хозяйства (</w:t>
      </w:r>
      <w:proofErr w:type="spellStart"/>
      <w:r w:rsidRPr="00344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Чернышов</w:t>
      </w:r>
      <w:proofErr w:type="spellEnd"/>
      <w:r w:rsidRPr="00344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Е.В.) и общему отделу (Кот А.И.) </w:t>
      </w:r>
      <w:proofErr w:type="gramStart"/>
      <w:r w:rsidRPr="00344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разместить</w:t>
      </w:r>
      <w:proofErr w:type="gramEnd"/>
      <w:r w:rsidRPr="00344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настоящее постановление в информационно - коммуникационной сети «Интернет» на официальном сайте администрации Туапсинского городского поселения Туапсинского района в закрепленных за ними разделах.</w:t>
      </w:r>
    </w:p>
    <w:p w:rsidR="00225D0F" w:rsidRPr="003444F3" w:rsidRDefault="00225D0F" w:rsidP="00225D0F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4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5.  Отделу по взаимодействию с представительным органом, организации работы с обращениями  граждан, общественностью и СМИ (</w:t>
      </w:r>
      <w:proofErr w:type="spellStart"/>
      <w:r w:rsidRPr="00344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Дроботова</w:t>
      </w:r>
      <w:proofErr w:type="spellEnd"/>
      <w:r w:rsidRPr="00344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Т.Ф.)  опубликовать настоящее постановление в средствах массовой информации. </w:t>
      </w:r>
    </w:p>
    <w:p w:rsidR="00225D0F" w:rsidRPr="003444F3" w:rsidRDefault="00225D0F" w:rsidP="00225D0F">
      <w:pPr>
        <w:tabs>
          <w:tab w:val="left" w:pos="540"/>
          <w:tab w:val="left" w:pos="709"/>
          <w:tab w:val="left" w:pos="851"/>
          <w:tab w:val="left" w:pos="1080"/>
        </w:tabs>
        <w:ind w:right="-6" w:firstLine="567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344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6. </w:t>
      </w:r>
      <w:r w:rsidRPr="003444F3">
        <w:rPr>
          <w:rFonts w:ascii="Times New Roman" w:eastAsia="Times New Roman" w:hAnsi="Times New Roman" w:cs="Times New Roman"/>
          <w:snapToGrid w:val="0"/>
          <w:sz w:val="28"/>
          <w:szCs w:val="20"/>
          <w:lang w:val="ru-RU" w:eastAsia="ru-RU"/>
        </w:rPr>
        <w:t xml:space="preserve"> </w:t>
      </w:r>
      <w:proofErr w:type="gramStart"/>
      <w:r w:rsidRPr="003444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Контроль за</w:t>
      </w:r>
      <w:proofErr w:type="gramEnd"/>
      <w:r w:rsidRPr="003444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выполнением настоящего постановления возложить на  заместителя главы администрации </w:t>
      </w:r>
      <w:r w:rsidRPr="00344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Туапсинского </w:t>
      </w:r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городского поселения Туапсинского района</w:t>
      </w:r>
      <w:r w:rsidRPr="003444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3444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Чусова</w:t>
      </w:r>
      <w:proofErr w:type="spellEnd"/>
      <w:r w:rsidRPr="003444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А.И.</w:t>
      </w:r>
    </w:p>
    <w:p w:rsidR="00225D0F" w:rsidRPr="003444F3" w:rsidRDefault="00225D0F" w:rsidP="00225D0F">
      <w:pPr>
        <w:widowControl/>
        <w:tabs>
          <w:tab w:val="left" w:pos="180"/>
          <w:tab w:val="left" w:pos="567"/>
          <w:tab w:val="left" w:pos="720"/>
          <w:tab w:val="left" w:pos="1276"/>
        </w:tabs>
        <w:ind w:right="-6" w:firstLine="1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44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7. Постановление вступает в силу со дня  его </w:t>
      </w:r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официального опубликования.</w:t>
      </w:r>
    </w:p>
    <w:p w:rsidR="00225D0F" w:rsidRPr="003444F3" w:rsidRDefault="00225D0F" w:rsidP="00225D0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5D0F" w:rsidRPr="003444F3" w:rsidRDefault="00225D0F" w:rsidP="00225D0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5D0F" w:rsidRPr="003444F3" w:rsidRDefault="00225D0F" w:rsidP="00225D0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5D0F" w:rsidRPr="003444F3" w:rsidRDefault="00225D0F" w:rsidP="00225D0F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44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</w:t>
      </w:r>
      <w:proofErr w:type="gramStart"/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Туапсинского</w:t>
      </w:r>
      <w:proofErr w:type="gramEnd"/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</w:p>
    <w:p w:rsidR="00225D0F" w:rsidRPr="003444F3" w:rsidRDefault="00225D0F" w:rsidP="00225D0F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городского поселения </w:t>
      </w:r>
    </w:p>
    <w:p w:rsidR="00225D0F" w:rsidRPr="003444F3" w:rsidRDefault="00225D0F" w:rsidP="00225D0F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Туапсинского района </w:t>
      </w:r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3444F3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  <w:t xml:space="preserve">                  С.В. Бондаренко</w:t>
      </w:r>
    </w:p>
    <w:p w:rsidR="00225D0F" w:rsidRPr="003444F3" w:rsidRDefault="00225D0F" w:rsidP="00225D0F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225D0F" w:rsidRPr="003444F3" w:rsidRDefault="00225D0F" w:rsidP="00225D0F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225D0F" w:rsidRPr="003444F3" w:rsidRDefault="00225D0F" w:rsidP="00225D0F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225D0F" w:rsidRPr="003444F3" w:rsidRDefault="00225D0F" w:rsidP="00225D0F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225D0F" w:rsidRPr="003444F3" w:rsidRDefault="00225D0F" w:rsidP="00225D0F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225D0F" w:rsidRPr="003444F3" w:rsidRDefault="00225D0F" w:rsidP="00225D0F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225D0F" w:rsidRPr="003444F3" w:rsidRDefault="00225D0F" w:rsidP="00225D0F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225D0F" w:rsidRPr="003444F3" w:rsidRDefault="00225D0F" w:rsidP="00225D0F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D61F4C" w:rsidRDefault="00D61F4C" w:rsidP="00D61F4C">
      <w:pPr>
        <w:tabs>
          <w:tab w:val="left" w:pos="0"/>
          <w:tab w:val="left" w:pos="5103"/>
        </w:tabs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D61F4C" w:rsidRDefault="00D61F4C" w:rsidP="00D61F4C">
      <w:pPr>
        <w:tabs>
          <w:tab w:val="left" w:pos="0"/>
          <w:tab w:val="left" w:pos="5103"/>
        </w:tabs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D61F4C" w:rsidRDefault="00D61F4C" w:rsidP="00D61F4C">
      <w:pPr>
        <w:tabs>
          <w:tab w:val="left" w:pos="0"/>
          <w:tab w:val="left" w:pos="5103"/>
        </w:tabs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D61F4C" w:rsidRDefault="00D61F4C" w:rsidP="00D61F4C">
      <w:pPr>
        <w:tabs>
          <w:tab w:val="left" w:pos="0"/>
          <w:tab w:val="left" w:pos="5103"/>
        </w:tabs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D61F4C" w:rsidRDefault="00D61F4C" w:rsidP="00D61F4C">
      <w:pPr>
        <w:tabs>
          <w:tab w:val="left" w:pos="0"/>
          <w:tab w:val="left" w:pos="5103"/>
        </w:tabs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D61F4C" w:rsidRDefault="00D61F4C" w:rsidP="00D61F4C">
      <w:pPr>
        <w:tabs>
          <w:tab w:val="left" w:pos="0"/>
          <w:tab w:val="left" w:pos="5103"/>
        </w:tabs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3444F3" w:rsidRPr="003444F3" w:rsidRDefault="003444F3" w:rsidP="00A00207">
      <w:pPr>
        <w:ind w:left="5103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sz w:val="28"/>
          <w:szCs w:val="28"/>
          <w:lang w:val="ru-RU"/>
        </w:rPr>
        <w:t>Приложение  1</w:t>
      </w:r>
    </w:p>
    <w:p w:rsidR="008973CD" w:rsidRDefault="008973CD" w:rsidP="00A00207">
      <w:pPr>
        <w:tabs>
          <w:tab w:val="left" w:pos="5103"/>
        </w:tabs>
        <w:ind w:left="5103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44F3" w:rsidRPr="003444F3" w:rsidRDefault="003444F3" w:rsidP="00A00207">
      <w:pPr>
        <w:tabs>
          <w:tab w:val="left" w:pos="5103"/>
        </w:tabs>
        <w:ind w:left="5103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01415">
        <w:rPr>
          <w:rFonts w:ascii="Times New Roman" w:hAnsi="Times New Roman" w:cs="Times New Roman"/>
          <w:sz w:val="28"/>
          <w:szCs w:val="28"/>
          <w:lang w:val="ru-RU"/>
        </w:rPr>
        <w:t>ТВЕРЖДЕН</w:t>
      </w:r>
    </w:p>
    <w:p w:rsidR="003444F3" w:rsidRPr="003444F3" w:rsidRDefault="003444F3" w:rsidP="00A00207">
      <w:pPr>
        <w:tabs>
          <w:tab w:val="left" w:pos="5103"/>
        </w:tabs>
        <w:ind w:left="5103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sz w:val="28"/>
          <w:szCs w:val="28"/>
          <w:lang w:val="ru-RU"/>
        </w:rPr>
        <w:t>постановлением  администрации</w:t>
      </w:r>
    </w:p>
    <w:p w:rsidR="003444F3" w:rsidRPr="003444F3" w:rsidRDefault="003444F3" w:rsidP="00A00207">
      <w:pPr>
        <w:ind w:left="5103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sz w:val="28"/>
          <w:szCs w:val="28"/>
          <w:lang w:val="ru-RU"/>
        </w:rPr>
        <w:t>Туапсинского городского  поселения</w:t>
      </w:r>
    </w:p>
    <w:p w:rsidR="003444F3" w:rsidRPr="003444F3" w:rsidRDefault="003444F3" w:rsidP="00A00207">
      <w:pPr>
        <w:tabs>
          <w:tab w:val="left" w:pos="5103"/>
        </w:tabs>
        <w:ind w:left="5103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sz w:val="28"/>
          <w:szCs w:val="28"/>
          <w:lang w:val="ru-RU"/>
        </w:rPr>
        <w:t>от 10.10.2022  № 1127</w:t>
      </w:r>
    </w:p>
    <w:p w:rsidR="003444F3" w:rsidRPr="003444F3" w:rsidRDefault="003444F3" w:rsidP="003444F3">
      <w:pPr>
        <w:tabs>
          <w:tab w:val="left" w:pos="0"/>
        </w:tabs>
        <w:ind w:left="5103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44F3" w:rsidRPr="003444F3" w:rsidRDefault="003444F3" w:rsidP="003444F3">
      <w:pPr>
        <w:tabs>
          <w:tab w:val="left" w:pos="0"/>
        </w:tabs>
        <w:ind w:left="2715" w:right="315" w:hanging="27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</w:p>
    <w:p w:rsidR="003444F3" w:rsidRPr="003444F3" w:rsidRDefault="003444F3" w:rsidP="003444F3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b/>
          <w:sz w:val="28"/>
          <w:szCs w:val="28"/>
          <w:lang w:val="ru-RU"/>
        </w:rPr>
        <w:t>Порядок расчета р</w:t>
      </w:r>
      <w:r w:rsidRPr="003444F3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 xml:space="preserve">азмера платы за содержание </w:t>
      </w:r>
    </w:p>
    <w:p w:rsidR="003444F3" w:rsidRPr="003444F3" w:rsidRDefault="003444F3" w:rsidP="003444F3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 xml:space="preserve">жилого помещения для собственников жилых  помещений, </w:t>
      </w:r>
    </w:p>
    <w:p w:rsidR="003444F3" w:rsidRPr="003444F3" w:rsidRDefault="003444F3" w:rsidP="003444F3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 xml:space="preserve">которые не приняли решение о выборе  способа управления </w:t>
      </w:r>
    </w:p>
    <w:p w:rsidR="003444F3" w:rsidRPr="003444F3" w:rsidRDefault="003444F3" w:rsidP="003444F3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>многоквартирным домом, решение об установлении платы</w:t>
      </w:r>
    </w:p>
    <w:p w:rsidR="003444F3" w:rsidRPr="003444F3" w:rsidRDefault="003444F3" w:rsidP="003444F3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 xml:space="preserve"> за содержание жилого помещения, а также по  установлению </w:t>
      </w:r>
    </w:p>
    <w:p w:rsidR="003444F3" w:rsidRPr="003444F3" w:rsidRDefault="003444F3" w:rsidP="003444F3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>порядка определения предельных индексов изменения размера</w:t>
      </w:r>
    </w:p>
    <w:p w:rsidR="003444F3" w:rsidRPr="003444F3" w:rsidRDefault="003444F3" w:rsidP="003444F3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 xml:space="preserve"> такой платы на территории </w:t>
      </w:r>
      <w:proofErr w:type="gramStart"/>
      <w:r w:rsidRPr="003444F3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>Туапсинского</w:t>
      </w:r>
      <w:proofErr w:type="gramEnd"/>
      <w:r w:rsidRPr="003444F3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 xml:space="preserve"> городского</w:t>
      </w:r>
    </w:p>
    <w:p w:rsidR="003444F3" w:rsidRPr="003444F3" w:rsidRDefault="003444F3" w:rsidP="003444F3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 xml:space="preserve"> поселения Туапсинского района</w:t>
      </w:r>
    </w:p>
    <w:p w:rsidR="003444F3" w:rsidRPr="003444F3" w:rsidRDefault="003444F3" w:rsidP="003444F3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</w:p>
    <w:p w:rsidR="003444F3" w:rsidRPr="003444F3" w:rsidRDefault="003444F3" w:rsidP="003444F3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</w:p>
    <w:p w:rsidR="003444F3" w:rsidRPr="003444F3" w:rsidRDefault="003444F3" w:rsidP="003444F3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>1. Общие положения</w:t>
      </w:r>
    </w:p>
    <w:p w:rsidR="003444F3" w:rsidRPr="003444F3" w:rsidRDefault="003444F3" w:rsidP="003444F3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</w:p>
    <w:p w:rsidR="003444F3" w:rsidRPr="003444F3" w:rsidRDefault="003444F3" w:rsidP="003444F3">
      <w:pPr>
        <w:tabs>
          <w:tab w:val="left" w:pos="180"/>
        </w:tabs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1.1.   Настоящий Порядок  по </w:t>
      </w:r>
      <w:r w:rsidRPr="003444F3">
        <w:rPr>
          <w:rFonts w:ascii="Times New Roman" w:hAnsi="Times New Roman" w:cs="Times New Roman"/>
          <w:sz w:val="28"/>
          <w:szCs w:val="28"/>
          <w:lang w:val="ru-RU"/>
        </w:rPr>
        <w:t>установлению   р</w:t>
      </w:r>
      <w:r w:rsidRPr="003444F3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азмера платы за содержание </w:t>
      </w:r>
    </w:p>
    <w:p w:rsidR="003444F3" w:rsidRPr="003444F3" w:rsidRDefault="003444F3" w:rsidP="003444F3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proofErr w:type="gramStart"/>
      <w:r w:rsidRPr="003444F3">
        <w:rPr>
          <w:rFonts w:ascii="Times New Roman" w:hAnsi="Times New Roman" w:cs="Times New Roman"/>
          <w:snapToGrid w:val="0"/>
          <w:sz w:val="28"/>
          <w:szCs w:val="28"/>
          <w:lang w:val="ru-RU"/>
        </w:rPr>
        <w:t>жилого помещения для собственников жилых  помещений, которые не приняли решение о выборе способа управления многоквартирным домом, решение об установлении платы за содержание жилого помещения, а также по установлению  порядка  определения предельных индексов изменения размера такой платы на территории Туапсинского городского  поселения Туапсинского района разработан в соответствии с Жилищным  Кодексом  Российской Федерации,</w:t>
      </w:r>
      <w:r w:rsidRPr="003444F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Федеральным законом от 6 октября 2003 года № 131-ФЗ «Об</w:t>
      </w:r>
      <w:proofErr w:type="gramEnd"/>
      <w:r w:rsidRPr="003444F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общих принципах организации местного самоуправления в Российской Федерации», Приказом Министерства строительства и жилищн</w:t>
      </w:r>
      <w:proofErr w:type="gramStart"/>
      <w:r w:rsidRPr="003444F3">
        <w:rPr>
          <w:rFonts w:ascii="Times New Roman" w:hAnsi="Times New Roman" w:cs="Times New Roman"/>
          <w:sz w:val="28"/>
          <w:szCs w:val="28"/>
          <w:lang w:val="ru-RU" w:eastAsia="zh-CN"/>
        </w:rPr>
        <w:t>о-</w:t>
      </w:r>
      <w:proofErr w:type="gramEnd"/>
      <w:r w:rsidRPr="003444F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коммунального хозяйства Российской Федерации от 06 апреля 2018 года </w:t>
      </w:r>
      <w:r w:rsidRPr="003444F3">
        <w:rPr>
          <w:rFonts w:ascii="Times New Roman" w:hAnsi="Times New Roman" w:cs="Times New Roman"/>
          <w:sz w:val="28"/>
          <w:szCs w:val="28"/>
          <w:lang w:val="ru-RU" w:eastAsia="zh-CN"/>
        </w:rPr>
        <w:br/>
        <w:t>№ 213/</w:t>
      </w:r>
      <w:proofErr w:type="spellStart"/>
      <w:r w:rsidRPr="003444F3">
        <w:rPr>
          <w:rFonts w:ascii="Times New Roman" w:hAnsi="Times New Roman" w:cs="Times New Roman"/>
          <w:sz w:val="28"/>
          <w:szCs w:val="28"/>
          <w:lang w:val="ru-RU" w:eastAsia="zh-CN"/>
        </w:rPr>
        <w:t>пр</w:t>
      </w:r>
      <w:proofErr w:type="spellEnd"/>
      <w:r w:rsidRPr="003444F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3444F3">
        <w:rPr>
          <w:rFonts w:ascii="Times New Roman" w:hAnsi="Times New Roman" w:cs="Times New Roman"/>
          <w:sz w:val="28"/>
          <w:szCs w:val="28"/>
          <w:lang w:val="ru-RU" w:eastAsia="zh-CN"/>
        </w:rPr>
        <w:t>порядка  определения индексов изменения размера такой</w:t>
      </w:r>
      <w:proofErr w:type="gramEnd"/>
      <w:r w:rsidRPr="003444F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платы», Уставом Туапсинского городского поселения Туапсинского района.</w:t>
      </w:r>
    </w:p>
    <w:p w:rsidR="003444F3" w:rsidRPr="003444F3" w:rsidRDefault="003444F3" w:rsidP="003444F3">
      <w:pPr>
        <w:tabs>
          <w:tab w:val="left" w:pos="180"/>
        </w:tabs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</w:p>
    <w:p w:rsidR="003444F3" w:rsidRPr="003444F3" w:rsidRDefault="003444F3" w:rsidP="003444F3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>2. Определение типа многоквартирного дома</w:t>
      </w:r>
    </w:p>
    <w:p w:rsidR="003444F3" w:rsidRPr="003444F3" w:rsidRDefault="003444F3" w:rsidP="003444F3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</w:p>
    <w:p w:rsidR="003444F3" w:rsidRPr="003444F3" w:rsidRDefault="003444F3" w:rsidP="003444F3">
      <w:pPr>
        <w:tabs>
          <w:tab w:val="left" w:pos="180"/>
        </w:tabs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snapToGrid w:val="0"/>
          <w:sz w:val="28"/>
          <w:szCs w:val="28"/>
          <w:lang w:val="ru-RU"/>
        </w:rPr>
        <w:t>2.1. Тип многоквартирного дома определяется исходя из его конструктивных и технических характеристик, степени благоустройства  и перечня инженерного оборудования</w:t>
      </w:r>
    </w:p>
    <w:p w:rsidR="008A021B" w:rsidRDefault="003444F3" w:rsidP="003444F3">
      <w:pPr>
        <w:tabs>
          <w:tab w:val="left" w:pos="180"/>
        </w:tabs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lastRenderedPageBreak/>
        <w:t xml:space="preserve">  </w:t>
      </w:r>
    </w:p>
    <w:p w:rsidR="008A021B" w:rsidRDefault="008A021B" w:rsidP="003444F3">
      <w:pPr>
        <w:tabs>
          <w:tab w:val="left" w:pos="180"/>
        </w:tabs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</w:p>
    <w:p w:rsidR="008A021B" w:rsidRDefault="008A021B" w:rsidP="003444F3">
      <w:pPr>
        <w:tabs>
          <w:tab w:val="left" w:pos="180"/>
        </w:tabs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</w:p>
    <w:p w:rsidR="003444F3" w:rsidRPr="003444F3" w:rsidRDefault="003444F3" w:rsidP="003444F3">
      <w:pPr>
        <w:tabs>
          <w:tab w:val="left" w:pos="180"/>
        </w:tabs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 xml:space="preserve">3. Определение размера платы за содержание жилого </w:t>
      </w:r>
    </w:p>
    <w:p w:rsidR="003444F3" w:rsidRPr="003444F3" w:rsidRDefault="003444F3" w:rsidP="003444F3">
      <w:pPr>
        <w:tabs>
          <w:tab w:val="left" w:pos="180"/>
        </w:tabs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>помещения в многоквартирном доме.</w:t>
      </w:r>
    </w:p>
    <w:p w:rsidR="003444F3" w:rsidRPr="003444F3" w:rsidRDefault="003444F3" w:rsidP="003444F3">
      <w:pPr>
        <w:tabs>
          <w:tab w:val="left" w:pos="180"/>
        </w:tabs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</w:p>
    <w:p w:rsidR="003444F3" w:rsidRPr="003444F3" w:rsidRDefault="003444F3" w:rsidP="003444F3">
      <w:pPr>
        <w:pStyle w:val="a6"/>
        <w:shd w:val="clear" w:color="auto" w:fill="FFFFFF"/>
        <w:tabs>
          <w:tab w:val="left" w:pos="709"/>
        </w:tabs>
        <w:spacing w:line="240" w:lineRule="auto"/>
        <w:ind w:left="0" w:hanging="426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3444F3">
        <w:rPr>
          <w:rFonts w:ascii="Times New Roman" w:hAnsi="Times New Roman"/>
          <w:color w:val="000000"/>
          <w:sz w:val="28"/>
          <w:szCs w:val="28"/>
        </w:rPr>
        <w:t xml:space="preserve">              3.1. </w:t>
      </w:r>
      <w:proofErr w:type="gramStart"/>
      <w:r w:rsidRPr="003444F3">
        <w:rPr>
          <w:rFonts w:ascii="Times New Roman" w:hAnsi="Times New Roman"/>
          <w:color w:val="000000"/>
          <w:sz w:val="28"/>
          <w:szCs w:val="28"/>
        </w:rPr>
        <w:t>Определение размера платы за содержание жилого помещения в многоквартирном доме осуществляется исходя из Правил оказания услуг и работ, необходимых для обеспечения надлежащего содержания общего имущества в многоквартирном доме и Минимального перечня услуг и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3 апреля 2013 года № 290 (далее – Минимальный перечень) без включения</w:t>
      </w:r>
      <w:proofErr w:type="gramEnd"/>
      <w:r w:rsidRPr="003444F3">
        <w:rPr>
          <w:rFonts w:ascii="Times New Roman" w:hAnsi="Times New Roman"/>
          <w:color w:val="000000"/>
          <w:sz w:val="28"/>
          <w:szCs w:val="28"/>
        </w:rPr>
        <w:t xml:space="preserve"> в нее платы за коммунальные ресурсы, потребляемые при использовании и содержании общего имущества в многоквартирном доме.</w:t>
      </w:r>
    </w:p>
    <w:p w:rsidR="003444F3" w:rsidRPr="003444F3" w:rsidRDefault="003444F3" w:rsidP="003444F3">
      <w:pPr>
        <w:pStyle w:val="a6"/>
        <w:shd w:val="clear" w:color="auto" w:fill="FFFFFF"/>
        <w:tabs>
          <w:tab w:val="left" w:pos="709"/>
        </w:tabs>
        <w:spacing w:line="240" w:lineRule="auto"/>
        <w:ind w:left="0" w:hanging="426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3444F3">
        <w:rPr>
          <w:rFonts w:ascii="Times New Roman" w:hAnsi="Times New Roman"/>
          <w:color w:val="000000"/>
          <w:sz w:val="28"/>
          <w:szCs w:val="28"/>
        </w:rPr>
        <w:t xml:space="preserve">              3.2. </w:t>
      </w:r>
      <w:proofErr w:type="gramStart"/>
      <w:r w:rsidRPr="003444F3">
        <w:rPr>
          <w:rFonts w:ascii="Times New Roman" w:hAnsi="Times New Roman"/>
          <w:color w:val="000000"/>
          <w:sz w:val="28"/>
          <w:szCs w:val="28"/>
        </w:rPr>
        <w:t xml:space="preserve">Размер платы за содержание жилого помещения в многоквартирном доме определяется по типам многоквартирных домов и срокам эксплуатации, посредством расчета среднего значения размеров платы за содержание жилого помещения, утвержденных исходя из Минимального перечня общими собраниями </w:t>
      </w:r>
      <w:r w:rsidRPr="003444F3">
        <w:rPr>
          <w:rFonts w:ascii="Times New Roman" w:hAnsi="Times New Roman"/>
          <w:sz w:val="28"/>
          <w:szCs w:val="28"/>
        </w:rPr>
        <w:t xml:space="preserve">собственников помещений в однотипных многоквартирных домах, расположенных на территории Туапсинского городского поселения Туапсинского района, действующих </w:t>
      </w:r>
      <w:r w:rsidRPr="003444F3">
        <w:rPr>
          <w:rFonts w:ascii="Times New Roman" w:hAnsi="Times New Roman"/>
          <w:color w:val="000000"/>
          <w:sz w:val="28"/>
          <w:szCs w:val="28"/>
        </w:rPr>
        <w:t>на момент осуществления расчета размера платы за содержание жилого помещения в</w:t>
      </w:r>
      <w:proofErr w:type="gramEnd"/>
      <w:r w:rsidRPr="003444F3">
        <w:rPr>
          <w:rFonts w:ascii="Times New Roman" w:hAnsi="Times New Roman"/>
          <w:color w:val="000000"/>
          <w:sz w:val="28"/>
          <w:szCs w:val="28"/>
        </w:rPr>
        <w:t xml:space="preserve"> многоквартирном </w:t>
      </w:r>
      <w:proofErr w:type="gramStart"/>
      <w:r w:rsidRPr="003444F3">
        <w:rPr>
          <w:rFonts w:ascii="Times New Roman" w:hAnsi="Times New Roman"/>
          <w:color w:val="000000"/>
          <w:sz w:val="28"/>
          <w:szCs w:val="28"/>
        </w:rPr>
        <w:t>доме</w:t>
      </w:r>
      <w:proofErr w:type="gramEnd"/>
      <w:r w:rsidRPr="003444F3">
        <w:rPr>
          <w:rFonts w:ascii="Times New Roman" w:hAnsi="Times New Roman"/>
          <w:color w:val="000000"/>
          <w:sz w:val="28"/>
          <w:szCs w:val="28"/>
        </w:rPr>
        <w:t xml:space="preserve"> и не предусматривающих дополнительных работ и услуг.</w:t>
      </w:r>
    </w:p>
    <w:p w:rsidR="003444F3" w:rsidRPr="003444F3" w:rsidRDefault="003444F3" w:rsidP="003444F3">
      <w:pPr>
        <w:pStyle w:val="a6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3444F3">
        <w:rPr>
          <w:rFonts w:ascii="Times New Roman" w:hAnsi="Times New Roman"/>
          <w:bCs/>
          <w:spacing w:val="-1"/>
          <w:sz w:val="28"/>
          <w:szCs w:val="28"/>
        </w:rPr>
        <w:t xml:space="preserve">         3.3. Среднее значение размеров платы в отношении каждого типа многоквартирных домов определяется как отношение суммы размеров платы на содержание жилого помещения в однотипных многоквартирных жилых домах к сумме площадей таких многоквартирных домов, принятых для расчета.</w:t>
      </w:r>
    </w:p>
    <w:p w:rsidR="003444F3" w:rsidRPr="003444F3" w:rsidRDefault="003444F3" w:rsidP="003444F3">
      <w:pPr>
        <w:pStyle w:val="a6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44F3">
        <w:rPr>
          <w:rFonts w:ascii="Times New Roman" w:hAnsi="Times New Roman"/>
          <w:color w:val="000000"/>
          <w:sz w:val="28"/>
          <w:szCs w:val="28"/>
        </w:rPr>
        <w:t xml:space="preserve">         3.4. Плата за содержание жилого помещения в многоквартирном доме  устанавливается на срок не более трех лет с возможностью проведения ее ежегодной индексации с учетом индекса потребительских цен сложившегося по факту предыдущего года, на основе данных Федеральной службы государственной статистики. Размер платы  определяется в рублях на                        1 квадратный метр помещения (жилого, нежилого) в многоквартирном доме в месяц.</w:t>
      </w:r>
    </w:p>
    <w:p w:rsidR="003444F3" w:rsidRPr="003444F3" w:rsidRDefault="003444F3" w:rsidP="003444F3">
      <w:pPr>
        <w:pStyle w:val="a6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44F3" w:rsidRPr="003444F3" w:rsidRDefault="003444F3" w:rsidP="003444F3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444F3">
        <w:rPr>
          <w:rFonts w:ascii="Times New Roman" w:hAnsi="Times New Roman"/>
          <w:b/>
          <w:bCs/>
          <w:spacing w:val="-1"/>
          <w:sz w:val="28"/>
          <w:szCs w:val="28"/>
        </w:rPr>
        <w:t>4.</w:t>
      </w:r>
      <w:r w:rsidRPr="003444F3">
        <w:rPr>
          <w:rFonts w:ascii="Times New Roman" w:hAnsi="Times New Roman"/>
          <w:b/>
          <w:sz w:val="28"/>
          <w:szCs w:val="28"/>
        </w:rPr>
        <w:t xml:space="preserve">  Порядок определения предельных индексов изменения </w:t>
      </w:r>
    </w:p>
    <w:p w:rsidR="003444F3" w:rsidRPr="003444F3" w:rsidRDefault="003444F3" w:rsidP="003444F3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444F3">
        <w:rPr>
          <w:rFonts w:ascii="Times New Roman" w:hAnsi="Times New Roman"/>
          <w:b/>
          <w:sz w:val="28"/>
          <w:szCs w:val="28"/>
        </w:rPr>
        <w:t>размера платы за содержание жилого помещения</w:t>
      </w:r>
    </w:p>
    <w:p w:rsidR="003444F3" w:rsidRPr="003444F3" w:rsidRDefault="003444F3" w:rsidP="003444F3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444F3">
        <w:rPr>
          <w:rFonts w:ascii="Times New Roman" w:hAnsi="Times New Roman"/>
          <w:b/>
          <w:sz w:val="28"/>
          <w:szCs w:val="28"/>
        </w:rPr>
        <w:t xml:space="preserve"> для собственников жилых помещений, которые не приняли</w:t>
      </w:r>
    </w:p>
    <w:p w:rsidR="003444F3" w:rsidRPr="003444F3" w:rsidRDefault="003444F3" w:rsidP="003444F3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444F3">
        <w:rPr>
          <w:rFonts w:ascii="Times New Roman" w:hAnsi="Times New Roman"/>
          <w:b/>
          <w:sz w:val="28"/>
          <w:szCs w:val="28"/>
        </w:rPr>
        <w:t xml:space="preserve"> решение о выборе способа управления </w:t>
      </w:r>
      <w:proofErr w:type="gramStart"/>
      <w:r w:rsidRPr="003444F3">
        <w:rPr>
          <w:rFonts w:ascii="Times New Roman" w:hAnsi="Times New Roman"/>
          <w:b/>
          <w:sz w:val="28"/>
          <w:szCs w:val="28"/>
        </w:rPr>
        <w:t>многоквартирным</w:t>
      </w:r>
      <w:proofErr w:type="gramEnd"/>
    </w:p>
    <w:p w:rsidR="003444F3" w:rsidRPr="003444F3" w:rsidRDefault="003444F3" w:rsidP="003444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4F3">
        <w:rPr>
          <w:rFonts w:ascii="Times New Roman" w:hAnsi="Times New Roman" w:cs="Times New Roman"/>
          <w:sz w:val="28"/>
          <w:szCs w:val="28"/>
        </w:rPr>
        <w:t>домом, решение об установлении размера платы</w:t>
      </w:r>
    </w:p>
    <w:p w:rsidR="003444F3" w:rsidRPr="003444F3" w:rsidRDefault="003444F3" w:rsidP="003444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4F3">
        <w:rPr>
          <w:rFonts w:ascii="Times New Roman" w:hAnsi="Times New Roman" w:cs="Times New Roman"/>
          <w:sz w:val="28"/>
          <w:szCs w:val="28"/>
        </w:rPr>
        <w:t xml:space="preserve"> за содержание жилого помещения</w:t>
      </w:r>
    </w:p>
    <w:p w:rsidR="003444F3" w:rsidRPr="003444F3" w:rsidRDefault="003444F3" w:rsidP="003444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021B" w:rsidRDefault="003444F3" w:rsidP="00344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4F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444F3">
        <w:rPr>
          <w:rFonts w:ascii="Times New Roman" w:hAnsi="Times New Roman" w:cs="Times New Roman"/>
          <w:sz w:val="28"/>
          <w:szCs w:val="28"/>
        </w:rPr>
        <w:t xml:space="preserve">4.1.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</w:t>
      </w:r>
      <w:r w:rsidR="008A021B">
        <w:rPr>
          <w:rFonts w:ascii="Times New Roman" w:hAnsi="Times New Roman" w:cs="Times New Roman"/>
          <w:sz w:val="28"/>
          <w:szCs w:val="28"/>
        </w:rPr>
        <w:t xml:space="preserve">   </w:t>
      </w:r>
      <w:r w:rsidRPr="003444F3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8A021B">
        <w:rPr>
          <w:rFonts w:ascii="Times New Roman" w:hAnsi="Times New Roman" w:cs="Times New Roman"/>
          <w:sz w:val="28"/>
          <w:szCs w:val="28"/>
        </w:rPr>
        <w:t xml:space="preserve">   </w:t>
      </w:r>
      <w:r w:rsidRPr="003444F3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8A021B">
        <w:rPr>
          <w:rFonts w:ascii="Times New Roman" w:hAnsi="Times New Roman" w:cs="Times New Roman"/>
          <w:sz w:val="28"/>
          <w:szCs w:val="28"/>
        </w:rPr>
        <w:t xml:space="preserve">  </w:t>
      </w:r>
      <w:r w:rsidRPr="003444F3">
        <w:rPr>
          <w:rFonts w:ascii="Times New Roman" w:hAnsi="Times New Roman" w:cs="Times New Roman"/>
          <w:sz w:val="28"/>
          <w:szCs w:val="28"/>
        </w:rPr>
        <w:t xml:space="preserve">за </w:t>
      </w:r>
      <w:r w:rsidR="008A021B">
        <w:rPr>
          <w:rFonts w:ascii="Times New Roman" w:hAnsi="Times New Roman" w:cs="Times New Roman"/>
          <w:sz w:val="28"/>
          <w:szCs w:val="28"/>
        </w:rPr>
        <w:t xml:space="preserve">   </w:t>
      </w:r>
      <w:r w:rsidRPr="003444F3">
        <w:rPr>
          <w:rFonts w:ascii="Times New Roman" w:hAnsi="Times New Roman" w:cs="Times New Roman"/>
          <w:sz w:val="28"/>
          <w:szCs w:val="28"/>
        </w:rPr>
        <w:t>содержание</w:t>
      </w:r>
      <w:r w:rsidR="008A021B">
        <w:rPr>
          <w:rFonts w:ascii="Times New Roman" w:hAnsi="Times New Roman" w:cs="Times New Roman"/>
          <w:sz w:val="28"/>
          <w:szCs w:val="28"/>
        </w:rPr>
        <w:t xml:space="preserve">   </w:t>
      </w:r>
      <w:r w:rsidRPr="003444F3">
        <w:rPr>
          <w:rFonts w:ascii="Times New Roman" w:hAnsi="Times New Roman" w:cs="Times New Roman"/>
          <w:sz w:val="28"/>
          <w:szCs w:val="28"/>
        </w:rPr>
        <w:t xml:space="preserve"> жилого </w:t>
      </w:r>
      <w:r w:rsidR="008A021B">
        <w:rPr>
          <w:rFonts w:ascii="Times New Roman" w:hAnsi="Times New Roman" w:cs="Times New Roman"/>
          <w:sz w:val="28"/>
          <w:szCs w:val="28"/>
        </w:rPr>
        <w:t xml:space="preserve">   </w:t>
      </w:r>
      <w:r w:rsidRPr="003444F3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8A021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444F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A021B" w:rsidRDefault="008A021B" w:rsidP="00344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21B" w:rsidRDefault="008A021B" w:rsidP="00344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21B" w:rsidRDefault="003444F3" w:rsidP="00344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21B" w:rsidRDefault="008A021B" w:rsidP="00344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F3" w:rsidRPr="003444F3" w:rsidRDefault="003444F3" w:rsidP="008A021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4F3">
        <w:rPr>
          <w:rFonts w:ascii="Times New Roman" w:hAnsi="Times New Roman" w:cs="Times New Roman"/>
          <w:sz w:val="28"/>
          <w:szCs w:val="28"/>
        </w:rPr>
        <w:t xml:space="preserve">регулируемый период, определяется </w:t>
      </w:r>
      <w:proofErr w:type="gramStart"/>
      <w:r w:rsidRPr="003444F3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3444F3">
        <w:rPr>
          <w:rFonts w:ascii="Times New Roman" w:hAnsi="Times New Roman" w:cs="Times New Roman"/>
          <w:sz w:val="28"/>
          <w:szCs w:val="28"/>
        </w:rPr>
        <w:t xml:space="preserve"> индексу потребительских цен</w:t>
      </w:r>
      <w:r w:rsidRPr="003444F3">
        <w:rPr>
          <w:rFonts w:ascii="Times New Roman" w:hAnsi="Times New Roman" w:cs="Times New Roman"/>
          <w:color w:val="000000"/>
          <w:sz w:val="28"/>
          <w:szCs w:val="28"/>
        </w:rPr>
        <w:t xml:space="preserve"> сложившемуся по факту предыдущего года, на основе данных Федеральной службы государственной статистики.</w:t>
      </w:r>
    </w:p>
    <w:p w:rsidR="003444F3" w:rsidRPr="003444F3" w:rsidRDefault="003444F3" w:rsidP="00344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F3" w:rsidRPr="003444F3" w:rsidRDefault="003444F3" w:rsidP="003444F3">
      <w:pPr>
        <w:pStyle w:val="ConsPlusNormal"/>
        <w:jc w:val="both"/>
        <w:rPr>
          <w:rFonts w:ascii="Times New Roman" w:hAnsi="Times New Roman" w:cs="Times New Roman"/>
        </w:rPr>
      </w:pPr>
    </w:p>
    <w:p w:rsidR="003444F3" w:rsidRPr="003444F3" w:rsidRDefault="003444F3" w:rsidP="003444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отдела </w:t>
      </w:r>
    </w:p>
    <w:p w:rsidR="003444F3" w:rsidRPr="003444F3" w:rsidRDefault="003444F3" w:rsidP="003444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sz w:val="28"/>
          <w:szCs w:val="28"/>
          <w:lang w:val="ru-RU"/>
        </w:rPr>
        <w:t>жилищн</w:t>
      </w:r>
      <w:proofErr w:type="gramStart"/>
      <w:r w:rsidRPr="003444F3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3444F3">
        <w:rPr>
          <w:rFonts w:ascii="Times New Roman" w:hAnsi="Times New Roman" w:cs="Times New Roman"/>
          <w:sz w:val="28"/>
          <w:szCs w:val="28"/>
          <w:lang w:val="ru-RU"/>
        </w:rPr>
        <w:t xml:space="preserve"> коммунального хозяйства </w:t>
      </w:r>
    </w:p>
    <w:p w:rsidR="003444F3" w:rsidRPr="003444F3" w:rsidRDefault="003444F3" w:rsidP="003444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gramStart"/>
      <w:r w:rsidRPr="003444F3">
        <w:rPr>
          <w:rFonts w:ascii="Times New Roman" w:hAnsi="Times New Roman" w:cs="Times New Roman"/>
          <w:sz w:val="28"/>
          <w:szCs w:val="28"/>
          <w:lang w:val="ru-RU"/>
        </w:rPr>
        <w:t>Туапсинского</w:t>
      </w:r>
      <w:proofErr w:type="gramEnd"/>
      <w:r w:rsidRPr="003444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44F3" w:rsidRPr="003444F3" w:rsidRDefault="003444F3" w:rsidP="003444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sz w:val="28"/>
          <w:szCs w:val="28"/>
          <w:lang w:val="ru-RU"/>
        </w:rPr>
        <w:t>городского поселения</w:t>
      </w:r>
    </w:p>
    <w:p w:rsidR="003444F3" w:rsidRPr="003444F3" w:rsidRDefault="003444F3" w:rsidP="003444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sz w:val="28"/>
          <w:szCs w:val="28"/>
          <w:lang w:val="ru-RU"/>
        </w:rPr>
        <w:t xml:space="preserve">Туапсинского района                                            </w:t>
      </w:r>
      <w:r w:rsidRPr="003444F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Е.В. </w:t>
      </w:r>
      <w:proofErr w:type="spellStart"/>
      <w:r w:rsidRPr="003444F3">
        <w:rPr>
          <w:rFonts w:ascii="Times New Roman" w:hAnsi="Times New Roman" w:cs="Times New Roman"/>
          <w:sz w:val="28"/>
          <w:szCs w:val="28"/>
          <w:lang w:val="ru-RU"/>
        </w:rPr>
        <w:t>Чернышов</w:t>
      </w:r>
      <w:proofErr w:type="spellEnd"/>
    </w:p>
    <w:p w:rsidR="003444F3" w:rsidRPr="003444F3" w:rsidRDefault="003444F3" w:rsidP="003444F3">
      <w:pPr>
        <w:rPr>
          <w:rFonts w:ascii="Times New Roman" w:hAnsi="Times New Roman" w:cs="Times New Roman"/>
          <w:sz w:val="28"/>
          <w:lang w:val="ru-RU"/>
        </w:rPr>
      </w:pPr>
    </w:p>
    <w:p w:rsidR="003444F3" w:rsidRPr="003444F3" w:rsidRDefault="003444F3" w:rsidP="00225D0F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225D0F" w:rsidRPr="003444F3" w:rsidRDefault="00225D0F" w:rsidP="00225D0F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225D0F" w:rsidRPr="003444F3" w:rsidRDefault="00225D0F" w:rsidP="00225D0F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710017" w:rsidRDefault="00710017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Default="00260869">
      <w:pPr>
        <w:rPr>
          <w:rFonts w:ascii="Times New Roman" w:hAnsi="Times New Roman" w:cs="Times New Roman"/>
          <w:lang w:val="ru-RU"/>
        </w:rPr>
      </w:pPr>
    </w:p>
    <w:p w:rsidR="00260869" w:rsidRPr="003444F3" w:rsidRDefault="00260869" w:rsidP="00260869">
      <w:pPr>
        <w:tabs>
          <w:tab w:val="left" w:pos="4820"/>
        </w:tabs>
        <w:ind w:left="4820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260869" w:rsidRDefault="00260869" w:rsidP="00260869">
      <w:pPr>
        <w:tabs>
          <w:tab w:val="left" w:pos="4820"/>
          <w:tab w:val="left" w:pos="5103"/>
        </w:tabs>
        <w:ind w:left="4820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0869" w:rsidRPr="003444F3" w:rsidRDefault="00260869" w:rsidP="00260869">
      <w:pPr>
        <w:tabs>
          <w:tab w:val="left" w:pos="4820"/>
          <w:tab w:val="left" w:pos="5103"/>
        </w:tabs>
        <w:ind w:left="4820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ТВЕРЖДЕН</w:t>
      </w:r>
    </w:p>
    <w:p w:rsidR="00260869" w:rsidRPr="003444F3" w:rsidRDefault="00260869" w:rsidP="00260869">
      <w:pPr>
        <w:tabs>
          <w:tab w:val="left" w:pos="4820"/>
          <w:tab w:val="left" w:pos="5103"/>
        </w:tabs>
        <w:ind w:left="4820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sz w:val="28"/>
          <w:szCs w:val="28"/>
          <w:lang w:val="ru-RU"/>
        </w:rPr>
        <w:t>постановлением  администрации</w:t>
      </w:r>
    </w:p>
    <w:p w:rsidR="00260869" w:rsidRDefault="00260869" w:rsidP="00260869">
      <w:pPr>
        <w:tabs>
          <w:tab w:val="left" w:pos="4820"/>
        </w:tabs>
        <w:ind w:left="4820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sz w:val="28"/>
          <w:szCs w:val="28"/>
          <w:lang w:val="ru-RU"/>
        </w:rPr>
        <w:t>Туапсинского городского  поселения</w:t>
      </w:r>
    </w:p>
    <w:p w:rsidR="00260869" w:rsidRDefault="00260869" w:rsidP="00260869">
      <w:pPr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44F3">
        <w:rPr>
          <w:rFonts w:ascii="Times New Roman" w:hAnsi="Times New Roman" w:cs="Times New Roman"/>
          <w:sz w:val="28"/>
          <w:szCs w:val="28"/>
          <w:lang w:val="ru-RU"/>
        </w:rPr>
        <w:t>от 10.10.2022  № 1127</w:t>
      </w:r>
    </w:p>
    <w:p w:rsidR="008703C2" w:rsidRDefault="008703C2" w:rsidP="00260869">
      <w:pPr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3C2" w:rsidRDefault="008703C2" w:rsidP="00260869">
      <w:pPr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3C2" w:rsidRPr="00A00207" w:rsidRDefault="008703C2" w:rsidP="008703C2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r w:rsidRPr="008703C2"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0" w:name="_GoBack"/>
      <w:r w:rsidRPr="00A00207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A00207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>азмер платы</w:t>
      </w:r>
    </w:p>
    <w:p w:rsidR="008703C2" w:rsidRPr="00A00207" w:rsidRDefault="008703C2" w:rsidP="008703C2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r w:rsidRPr="00A00207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>за содержание жилого помещения для собственников</w:t>
      </w:r>
    </w:p>
    <w:p w:rsidR="008703C2" w:rsidRPr="00A00207" w:rsidRDefault="008703C2" w:rsidP="008703C2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r w:rsidRPr="00A00207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>жилых  помещений, которые не приняли решение о выборе</w:t>
      </w:r>
    </w:p>
    <w:p w:rsidR="008703C2" w:rsidRPr="00A00207" w:rsidRDefault="008703C2" w:rsidP="008703C2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r w:rsidRPr="00A00207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 xml:space="preserve">способа управления многоквартирным домом, решение </w:t>
      </w:r>
      <w:proofErr w:type="gramStart"/>
      <w:r w:rsidRPr="00A00207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>об</w:t>
      </w:r>
      <w:proofErr w:type="gramEnd"/>
    </w:p>
    <w:p w:rsidR="008703C2" w:rsidRPr="00A00207" w:rsidRDefault="008703C2" w:rsidP="008703C2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proofErr w:type="gramStart"/>
      <w:r w:rsidRPr="00A00207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>установлении</w:t>
      </w:r>
      <w:proofErr w:type="gramEnd"/>
      <w:r w:rsidRPr="00A00207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 xml:space="preserve"> платы за содержание жилого помещения, а</w:t>
      </w:r>
    </w:p>
    <w:p w:rsidR="008703C2" w:rsidRPr="00A00207" w:rsidRDefault="008703C2" w:rsidP="008703C2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r w:rsidRPr="00A00207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 xml:space="preserve">также по установлению порядка определения </w:t>
      </w:r>
      <w:proofErr w:type="gramStart"/>
      <w:r w:rsidRPr="00A00207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>предельных</w:t>
      </w:r>
      <w:proofErr w:type="gramEnd"/>
    </w:p>
    <w:p w:rsidR="008703C2" w:rsidRPr="00A00207" w:rsidRDefault="008703C2" w:rsidP="008703C2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r w:rsidRPr="00A00207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>индексов изменения размера такой платы на территории</w:t>
      </w:r>
    </w:p>
    <w:p w:rsidR="008703C2" w:rsidRPr="00A00207" w:rsidRDefault="008703C2" w:rsidP="008703C2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spellStart"/>
      <w:r w:rsidRPr="00A00207">
        <w:rPr>
          <w:rFonts w:ascii="Times New Roman" w:hAnsi="Times New Roman" w:cs="Times New Roman"/>
          <w:b/>
          <w:snapToGrid w:val="0"/>
          <w:sz w:val="28"/>
          <w:szCs w:val="28"/>
        </w:rPr>
        <w:t>Туапсинского</w:t>
      </w:r>
      <w:proofErr w:type="spellEnd"/>
      <w:r w:rsidRPr="00A0020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A00207">
        <w:rPr>
          <w:rFonts w:ascii="Times New Roman" w:hAnsi="Times New Roman" w:cs="Times New Roman"/>
          <w:b/>
          <w:snapToGrid w:val="0"/>
          <w:sz w:val="28"/>
          <w:szCs w:val="28"/>
        </w:rPr>
        <w:t>городского</w:t>
      </w:r>
      <w:proofErr w:type="spellEnd"/>
      <w:r w:rsidRPr="00A0020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A00207">
        <w:rPr>
          <w:rFonts w:ascii="Times New Roman" w:hAnsi="Times New Roman" w:cs="Times New Roman"/>
          <w:b/>
          <w:snapToGrid w:val="0"/>
          <w:sz w:val="28"/>
          <w:szCs w:val="28"/>
        </w:rPr>
        <w:t>поселения</w:t>
      </w:r>
      <w:proofErr w:type="spellEnd"/>
      <w:r w:rsidRPr="00A0020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A00207">
        <w:rPr>
          <w:rFonts w:ascii="Times New Roman" w:hAnsi="Times New Roman" w:cs="Times New Roman"/>
          <w:b/>
          <w:snapToGrid w:val="0"/>
          <w:sz w:val="28"/>
          <w:szCs w:val="28"/>
        </w:rPr>
        <w:t>Туапсинского</w:t>
      </w:r>
      <w:proofErr w:type="spellEnd"/>
      <w:r w:rsidRPr="00A0020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A00207">
        <w:rPr>
          <w:rFonts w:ascii="Times New Roman" w:hAnsi="Times New Roman" w:cs="Times New Roman"/>
          <w:b/>
          <w:snapToGrid w:val="0"/>
          <w:sz w:val="28"/>
          <w:szCs w:val="28"/>
        </w:rPr>
        <w:t>района</w:t>
      </w:r>
      <w:proofErr w:type="spellEnd"/>
    </w:p>
    <w:bookmarkEnd w:id="0"/>
    <w:p w:rsidR="008703C2" w:rsidRDefault="008703C2" w:rsidP="008703C2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</w:p>
    <w:p w:rsidR="00FE70BD" w:rsidRPr="00FE70BD" w:rsidRDefault="00FE70BD" w:rsidP="008703C2">
      <w:pPr>
        <w:tabs>
          <w:tab w:val="left" w:pos="180"/>
        </w:tabs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552"/>
        <w:gridCol w:w="1275"/>
        <w:gridCol w:w="2268"/>
      </w:tblGrid>
      <w:tr w:rsidR="008703C2" w:rsidRPr="008703C2" w:rsidTr="00E77865">
        <w:tc>
          <w:tcPr>
            <w:tcW w:w="3544" w:type="dxa"/>
            <w:vMerge w:val="restart"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  <w:proofErr w:type="spellEnd"/>
            <w:r w:rsidRPr="0087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proofErr w:type="spellEnd"/>
            <w:r w:rsidRPr="0087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многоквартирного</w:t>
            </w:r>
            <w:proofErr w:type="spellEnd"/>
            <w:r w:rsidRPr="0087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End"/>
          </w:p>
        </w:tc>
        <w:tc>
          <w:tcPr>
            <w:tcW w:w="6095" w:type="dxa"/>
            <w:gridSpan w:val="3"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703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Технические характеристика многоквартирного дома (материал стен)</w:t>
            </w:r>
            <w:proofErr w:type="gramEnd"/>
          </w:p>
        </w:tc>
      </w:tr>
      <w:tr w:rsidR="008703C2" w:rsidRPr="008703C2" w:rsidTr="00E77865">
        <w:tc>
          <w:tcPr>
            <w:tcW w:w="3544" w:type="dxa"/>
            <w:vMerge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крупнопанельные</w:t>
            </w:r>
            <w:proofErr w:type="spellEnd"/>
            <w:r w:rsidRPr="00870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крупноблочные</w:t>
            </w:r>
            <w:proofErr w:type="spellEnd"/>
          </w:p>
        </w:tc>
        <w:tc>
          <w:tcPr>
            <w:tcW w:w="1275" w:type="dxa"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  <w:proofErr w:type="spellEnd"/>
          </w:p>
        </w:tc>
        <w:tc>
          <w:tcPr>
            <w:tcW w:w="2268" w:type="dxa"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шлакоблок</w:t>
            </w:r>
            <w:proofErr w:type="spellEnd"/>
            <w:r w:rsidRPr="00870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деревянные</w:t>
            </w:r>
            <w:proofErr w:type="spellEnd"/>
            <w:r w:rsidRPr="008703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смешанные</w:t>
            </w:r>
            <w:proofErr w:type="spellEnd"/>
          </w:p>
        </w:tc>
      </w:tr>
      <w:tr w:rsidR="008703C2" w:rsidRPr="008703C2" w:rsidTr="00E77865">
        <w:tc>
          <w:tcPr>
            <w:tcW w:w="3544" w:type="dxa"/>
            <w:vMerge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proofErr w:type="gramEnd"/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70BD" w:rsidRPr="00FE70BD" w:rsidRDefault="00FE70BD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proofErr w:type="gramEnd"/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proofErr w:type="gramEnd"/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03C2" w:rsidRPr="008703C2" w:rsidTr="00E77865">
        <w:tc>
          <w:tcPr>
            <w:tcW w:w="3544" w:type="dxa"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03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Многоквартирные дома, имеющие не все виды благоустройства (отсутствует хотя бы один из видов удобств), сроком эксплуатации от 21 до 50 лет</w:t>
            </w:r>
          </w:p>
        </w:tc>
        <w:tc>
          <w:tcPr>
            <w:tcW w:w="2552" w:type="dxa"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275" w:type="dxa"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03C2" w:rsidRPr="008703C2" w:rsidTr="00E77865">
        <w:tc>
          <w:tcPr>
            <w:tcW w:w="3544" w:type="dxa"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03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Многоквартирные дома, имеющие не все виды благоустройства (отсутствует хотя бы один из видов удобств), более 50 лет</w:t>
            </w:r>
          </w:p>
        </w:tc>
        <w:tc>
          <w:tcPr>
            <w:tcW w:w="2552" w:type="dxa"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17,44</w:t>
            </w: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17,06</w:t>
            </w: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C2" w:rsidRPr="008703C2" w:rsidTr="00E77865">
        <w:tc>
          <w:tcPr>
            <w:tcW w:w="3544" w:type="dxa"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03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Многоквартирные дома, с автономной системой теплоснабжения и /или горячего водоснабжения, имеющие частичные виды благоустройства без лифта </w:t>
            </w:r>
            <w:r w:rsidRPr="008703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 мусоропровода  сроком эксплуатации от 21 до 50 лет</w:t>
            </w:r>
          </w:p>
        </w:tc>
        <w:tc>
          <w:tcPr>
            <w:tcW w:w="2552" w:type="dxa"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C2" w:rsidRPr="008703C2" w:rsidTr="00E77865">
        <w:tc>
          <w:tcPr>
            <w:tcW w:w="3544" w:type="dxa"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03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Многоквартирные дома, с автономной системой теплоснабжения и /или горячего водоснабжения, имеющие частичные виды благоустройства без лифта и мусоропровода  сроком эксплуатации более 50 лет</w:t>
            </w:r>
          </w:p>
        </w:tc>
        <w:tc>
          <w:tcPr>
            <w:tcW w:w="2552" w:type="dxa"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C2" w:rsidRPr="008703C2" w:rsidRDefault="008703C2" w:rsidP="00E778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703C2" w:rsidRPr="008703C2" w:rsidRDefault="008703C2" w:rsidP="008703C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03C2" w:rsidRPr="008703C2" w:rsidRDefault="008703C2" w:rsidP="008703C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03C2" w:rsidRPr="008703C2" w:rsidRDefault="008703C2" w:rsidP="008703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3C2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870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3C2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87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3C2" w:rsidRPr="008703C2" w:rsidRDefault="008703C2" w:rsidP="008703C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03C2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8703C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70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3C2">
        <w:rPr>
          <w:rFonts w:ascii="Times New Roman" w:hAnsi="Times New Roman" w:cs="Times New Roman"/>
          <w:sz w:val="28"/>
          <w:szCs w:val="28"/>
        </w:rPr>
        <w:t>коммунального</w:t>
      </w:r>
      <w:proofErr w:type="spellEnd"/>
      <w:r w:rsidRPr="00870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3C2">
        <w:rPr>
          <w:rFonts w:ascii="Times New Roman" w:hAnsi="Times New Roman" w:cs="Times New Roman"/>
          <w:sz w:val="28"/>
          <w:szCs w:val="28"/>
        </w:rPr>
        <w:t>хозяйства</w:t>
      </w:r>
      <w:proofErr w:type="spellEnd"/>
      <w:r w:rsidRPr="0087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3C2" w:rsidRPr="008703C2" w:rsidRDefault="008703C2" w:rsidP="008703C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03C2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proofErr w:type="gramEnd"/>
      <w:r w:rsidRPr="00870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3C2">
        <w:rPr>
          <w:rFonts w:ascii="Times New Roman" w:hAnsi="Times New Roman" w:cs="Times New Roman"/>
          <w:sz w:val="28"/>
          <w:szCs w:val="28"/>
        </w:rPr>
        <w:t>Туапсинского</w:t>
      </w:r>
      <w:proofErr w:type="spellEnd"/>
      <w:r w:rsidRPr="0087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3C2" w:rsidRPr="008703C2" w:rsidRDefault="008703C2" w:rsidP="008703C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03C2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Pr="008703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03C2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 w:rsidRPr="0087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3C2" w:rsidRPr="008703C2" w:rsidRDefault="008703C2" w:rsidP="008703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3C2">
        <w:rPr>
          <w:rFonts w:ascii="Times New Roman" w:hAnsi="Times New Roman" w:cs="Times New Roman"/>
          <w:sz w:val="28"/>
          <w:szCs w:val="28"/>
        </w:rPr>
        <w:t>Туапсинского</w:t>
      </w:r>
      <w:proofErr w:type="spellEnd"/>
      <w:r w:rsidRPr="00870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3C2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8703C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703C2">
        <w:rPr>
          <w:rFonts w:ascii="Times New Roman" w:hAnsi="Times New Roman" w:cs="Times New Roman"/>
          <w:sz w:val="28"/>
          <w:szCs w:val="28"/>
        </w:rPr>
        <w:tab/>
        <w:t xml:space="preserve">                              Е.В. </w:t>
      </w:r>
      <w:proofErr w:type="spellStart"/>
      <w:r w:rsidRPr="008703C2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</w:p>
    <w:p w:rsidR="008703C2" w:rsidRPr="008703C2" w:rsidRDefault="008703C2" w:rsidP="008703C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703C2" w:rsidRPr="008703C2" w:rsidRDefault="008703C2" w:rsidP="008703C2">
      <w:pPr>
        <w:tabs>
          <w:tab w:val="left" w:pos="2880"/>
        </w:tabs>
        <w:rPr>
          <w:rFonts w:ascii="Times New Roman" w:hAnsi="Times New Roman" w:cs="Times New Roman"/>
          <w:lang w:val="ru-RU"/>
        </w:rPr>
      </w:pPr>
    </w:p>
    <w:sectPr w:rsidR="008703C2" w:rsidRPr="008703C2" w:rsidSect="00602589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8"/>
    <w:rsid w:val="00225D0F"/>
    <w:rsid w:val="00260869"/>
    <w:rsid w:val="00301415"/>
    <w:rsid w:val="003444F3"/>
    <w:rsid w:val="00710017"/>
    <w:rsid w:val="008703C2"/>
    <w:rsid w:val="008973CD"/>
    <w:rsid w:val="008A021B"/>
    <w:rsid w:val="009A2D19"/>
    <w:rsid w:val="00A00207"/>
    <w:rsid w:val="00B82AB8"/>
    <w:rsid w:val="00C0339E"/>
    <w:rsid w:val="00C2708E"/>
    <w:rsid w:val="00D61F4C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D0F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D0F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25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D0F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3444F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rsid w:val="003444F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444F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D0F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D0F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25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D0F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3444F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rsid w:val="003444F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444F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2022-10-14T09:28:00Z</cp:lastPrinted>
  <dcterms:created xsi:type="dcterms:W3CDTF">2022-10-14T09:00:00Z</dcterms:created>
  <dcterms:modified xsi:type="dcterms:W3CDTF">2022-10-14T10:27:00Z</dcterms:modified>
</cp:coreProperties>
</file>