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28" w:rsidRDefault="00700428" w:rsidP="00C57678">
      <w:pPr>
        <w:ind w:left="1800" w:hanging="1800"/>
        <w:rPr>
          <w:b/>
          <w:sz w:val="28"/>
        </w:rPr>
      </w:pPr>
      <w:r>
        <w:rPr>
          <w:b/>
          <w:sz w:val="28"/>
        </w:rPr>
        <w:t xml:space="preserve">     </w:t>
      </w:r>
    </w:p>
    <w:p w:rsidR="00700428" w:rsidRDefault="00700428" w:rsidP="00700428">
      <w:pPr>
        <w:ind w:left="1800" w:hanging="1800"/>
        <w:jc w:val="center"/>
        <w:rPr>
          <w:b/>
          <w:sz w:val="28"/>
        </w:rPr>
      </w:pPr>
    </w:p>
    <w:p w:rsidR="00700428" w:rsidRDefault="00700428" w:rsidP="00700428">
      <w:pPr>
        <w:ind w:left="1800" w:hanging="1800"/>
        <w:jc w:val="center"/>
        <w:rPr>
          <w:b/>
          <w:sz w:val="28"/>
        </w:rPr>
      </w:pPr>
      <w:r>
        <w:rPr>
          <w:noProof/>
        </w:rPr>
        <w:drawing>
          <wp:inline distT="0" distB="0" distL="0" distR="0">
            <wp:extent cx="485775" cy="609600"/>
            <wp:effectExtent l="19050" t="0" r="9525" b="0"/>
            <wp:docPr id="2" name="Рисунок 3"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копия2.png"/>
                    <pic:cNvPicPr>
                      <a:picLocks noChangeAspect="1" noChangeArrowheads="1"/>
                    </pic:cNvPicPr>
                  </pic:nvPicPr>
                  <pic:blipFill>
                    <a:blip r:embed="rId7" cstate="print">
                      <a:lum contrast="40000"/>
                    </a:blip>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700428" w:rsidRDefault="00520B51" w:rsidP="00700428">
      <w:pPr>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520B51" w:rsidRDefault="00520B51" w:rsidP="00700428">
      <w:pPr>
        <w:rPr>
          <w:b/>
          <w:sz w:val="28"/>
        </w:rPr>
      </w:pPr>
    </w:p>
    <w:p w:rsidR="00700428" w:rsidRDefault="00700428" w:rsidP="00700428">
      <w:pPr>
        <w:ind w:left="1800" w:hanging="1800"/>
        <w:jc w:val="center"/>
        <w:rPr>
          <w:b/>
          <w:sz w:val="28"/>
        </w:rPr>
      </w:pPr>
      <w:r>
        <w:rPr>
          <w:b/>
          <w:sz w:val="28"/>
        </w:rPr>
        <w:t xml:space="preserve">Совет Туапсинского городского поселения Туапсинского района </w:t>
      </w:r>
    </w:p>
    <w:p w:rsidR="00700428" w:rsidRDefault="00700428" w:rsidP="00700428">
      <w:pPr>
        <w:jc w:val="right"/>
        <w:rPr>
          <w:b/>
          <w:sz w:val="28"/>
        </w:rPr>
      </w:pPr>
    </w:p>
    <w:p w:rsidR="00700428" w:rsidRPr="00A55B5B" w:rsidRDefault="00700428" w:rsidP="00700428">
      <w:pPr>
        <w:jc w:val="center"/>
        <w:rPr>
          <w:b/>
          <w:sz w:val="28"/>
        </w:rPr>
      </w:pPr>
    </w:p>
    <w:p w:rsidR="00700428" w:rsidRDefault="00700428" w:rsidP="00700428">
      <w:pPr>
        <w:jc w:val="center"/>
        <w:rPr>
          <w:b/>
          <w:sz w:val="28"/>
        </w:rPr>
      </w:pPr>
      <w:r w:rsidRPr="00E364FD">
        <w:rPr>
          <w:b/>
          <w:sz w:val="28"/>
        </w:rPr>
        <w:t>Р</w:t>
      </w:r>
      <w:r>
        <w:rPr>
          <w:b/>
          <w:sz w:val="28"/>
        </w:rPr>
        <w:t xml:space="preserve"> </w:t>
      </w:r>
      <w:r w:rsidRPr="00E364FD">
        <w:rPr>
          <w:b/>
          <w:sz w:val="28"/>
        </w:rPr>
        <w:t>Е</w:t>
      </w:r>
      <w:r>
        <w:rPr>
          <w:b/>
          <w:sz w:val="28"/>
        </w:rPr>
        <w:t xml:space="preserve"> </w:t>
      </w:r>
      <w:r w:rsidRPr="00E364FD">
        <w:rPr>
          <w:b/>
          <w:sz w:val="28"/>
        </w:rPr>
        <w:t>Ш</w:t>
      </w:r>
      <w:r>
        <w:rPr>
          <w:b/>
          <w:sz w:val="28"/>
        </w:rPr>
        <w:t xml:space="preserve"> </w:t>
      </w:r>
      <w:r w:rsidRPr="00E364FD">
        <w:rPr>
          <w:b/>
          <w:sz w:val="28"/>
        </w:rPr>
        <w:t>Е</w:t>
      </w:r>
      <w:r>
        <w:rPr>
          <w:b/>
          <w:sz w:val="28"/>
        </w:rPr>
        <w:t xml:space="preserve"> </w:t>
      </w:r>
      <w:r w:rsidRPr="00E364FD">
        <w:rPr>
          <w:b/>
          <w:sz w:val="28"/>
        </w:rPr>
        <w:t>Н</w:t>
      </w:r>
      <w:r>
        <w:rPr>
          <w:b/>
          <w:sz w:val="28"/>
        </w:rPr>
        <w:t xml:space="preserve"> </w:t>
      </w:r>
      <w:r w:rsidRPr="00E364FD">
        <w:rPr>
          <w:b/>
          <w:sz w:val="28"/>
        </w:rPr>
        <w:t>И</w:t>
      </w:r>
      <w:r>
        <w:rPr>
          <w:b/>
          <w:sz w:val="28"/>
        </w:rPr>
        <w:t xml:space="preserve"> </w:t>
      </w:r>
      <w:r w:rsidRPr="00E364FD">
        <w:rPr>
          <w:b/>
          <w:sz w:val="28"/>
        </w:rPr>
        <w:t>Е</w:t>
      </w:r>
    </w:p>
    <w:p w:rsidR="00700428" w:rsidRPr="00703B39" w:rsidRDefault="00700428" w:rsidP="00700428">
      <w:pPr>
        <w:jc w:val="center"/>
        <w:rPr>
          <w:sz w:val="28"/>
        </w:rPr>
      </w:pPr>
    </w:p>
    <w:p w:rsidR="00C57678" w:rsidRPr="00703B39" w:rsidRDefault="00625EBD" w:rsidP="00700428">
      <w:pPr>
        <w:rPr>
          <w:sz w:val="28"/>
        </w:rPr>
      </w:pPr>
      <w:r>
        <w:rPr>
          <w:sz w:val="28"/>
        </w:rPr>
        <w:t xml:space="preserve">   </w:t>
      </w:r>
      <w:r w:rsidR="009976E9">
        <w:rPr>
          <w:sz w:val="28"/>
        </w:rPr>
        <w:t>22 апреля 2015 года</w:t>
      </w:r>
      <w:r w:rsidR="00700428">
        <w:rPr>
          <w:sz w:val="28"/>
        </w:rPr>
        <w:t xml:space="preserve">                                                </w:t>
      </w:r>
      <w:r w:rsidR="00C57678">
        <w:rPr>
          <w:sz w:val="28"/>
        </w:rPr>
        <w:tab/>
      </w:r>
      <w:r w:rsidR="00C57678">
        <w:rPr>
          <w:sz w:val="28"/>
        </w:rPr>
        <w:tab/>
      </w:r>
      <w:r w:rsidR="00C57678">
        <w:rPr>
          <w:sz w:val="28"/>
        </w:rPr>
        <w:tab/>
      </w:r>
      <w:r w:rsidR="00700428">
        <w:rPr>
          <w:sz w:val="28"/>
        </w:rPr>
        <w:t xml:space="preserve"> </w:t>
      </w:r>
      <w:r w:rsidR="00700428" w:rsidRPr="00703B39">
        <w:rPr>
          <w:sz w:val="28"/>
        </w:rPr>
        <w:t>№</w:t>
      </w:r>
      <w:r w:rsidR="00700428">
        <w:rPr>
          <w:sz w:val="28"/>
        </w:rPr>
        <w:t xml:space="preserve"> </w:t>
      </w:r>
      <w:r w:rsidR="009976E9">
        <w:rPr>
          <w:sz w:val="28"/>
        </w:rPr>
        <w:t>37.13</w:t>
      </w:r>
    </w:p>
    <w:p w:rsidR="00700428" w:rsidRDefault="00625EBD" w:rsidP="00700428">
      <w:pPr>
        <w:jc w:val="center"/>
        <w:rPr>
          <w:sz w:val="28"/>
        </w:rPr>
      </w:pPr>
      <w:r>
        <w:rPr>
          <w:sz w:val="28"/>
        </w:rPr>
        <w:t>г</w:t>
      </w:r>
      <w:r w:rsidR="00700428">
        <w:rPr>
          <w:sz w:val="28"/>
        </w:rPr>
        <w:t>ород Туапсе</w:t>
      </w:r>
    </w:p>
    <w:p w:rsidR="00700428" w:rsidRDefault="00700428" w:rsidP="00700428">
      <w:pPr>
        <w:rPr>
          <w:sz w:val="28"/>
        </w:rPr>
      </w:pPr>
    </w:p>
    <w:p w:rsidR="00004917" w:rsidRDefault="00004917">
      <w:pPr>
        <w:rPr>
          <w:sz w:val="28"/>
        </w:rPr>
      </w:pPr>
    </w:p>
    <w:tbl>
      <w:tblPr>
        <w:tblW w:w="9736" w:type="dxa"/>
        <w:tblInd w:w="288" w:type="dxa"/>
        <w:tblLook w:val="0000"/>
      </w:tblPr>
      <w:tblGrid>
        <w:gridCol w:w="9736"/>
      </w:tblGrid>
      <w:tr w:rsidR="00C61C08">
        <w:trPr>
          <w:trHeight w:val="552"/>
        </w:trPr>
        <w:tc>
          <w:tcPr>
            <w:tcW w:w="9736" w:type="dxa"/>
          </w:tcPr>
          <w:p w:rsidR="00C61C08" w:rsidRPr="0048203F" w:rsidRDefault="00291AC0" w:rsidP="00520B51">
            <w:pPr>
              <w:pStyle w:val="ConsPlusTitle"/>
              <w:jc w:val="center"/>
              <w:rPr>
                <w:b w:val="0"/>
              </w:rPr>
            </w:pPr>
            <w:r>
              <w:t>О внесении изменени</w:t>
            </w:r>
            <w:r w:rsidR="001A4EA9">
              <w:t>й</w:t>
            </w:r>
            <w:r>
              <w:t xml:space="preserve"> в</w:t>
            </w:r>
            <w:r w:rsidR="00FA77C3">
              <w:t xml:space="preserve"> </w:t>
            </w:r>
            <w:r w:rsidR="00520B51">
              <w:t>решение Совета Туапсинского городского поселения Туапсинского района от 03 сентября 2014 года № 28.4 «Об утверждении П</w:t>
            </w:r>
            <w:r w:rsidR="00FA77C3">
              <w:t>оложени</w:t>
            </w:r>
            <w:r w:rsidR="00520B51">
              <w:t>я</w:t>
            </w:r>
            <w:r w:rsidR="00FA77C3">
              <w:t xml:space="preserve"> </w:t>
            </w:r>
            <w:r w:rsidR="00DE5B64">
              <w:t>о порядке управления и распоряжения объектами муниципальной собственности Туапсинского городского поселения Туапсинского района</w:t>
            </w:r>
            <w:r w:rsidR="00CB78D7">
              <w:t>»</w:t>
            </w:r>
          </w:p>
        </w:tc>
      </w:tr>
    </w:tbl>
    <w:p w:rsidR="00D23439" w:rsidRDefault="00D23439" w:rsidP="00B819C4">
      <w:pPr>
        <w:pStyle w:val="a3"/>
        <w:jc w:val="center"/>
        <w:rPr>
          <w:b/>
        </w:rPr>
      </w:pPr>
    </w:p>
    <w:p w:rsidR="00A14A6B" w:rsidRDefault="00A14A6B" w:rsidP="006533DE">
      <w:pPr>
        <w:pStyle w:val="a3"/>
        <w:jc w:val="left"/>
        <w:rPr>
          <w:b/>
        </w:rPr>
      </w:pPr>
    </w:p>
    <w:p w:rsidR="0013565A" w:rsidRPr="00703B39" w:rsidRDefault="00C855D4" w:rsidP="00C855D4">
      <w:pPr>
        <w:pStyle w:val="a3"/>
      </w:pPr>
      <w:r>
        <w:tab/>
      </w:r>
      <w:r w:rsidR="00DE5B64">
        <w:t>В соответствии с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w:t>
      </w:r>
      <w:r w:rsidR="00F02E4C">
        <w:t xml:space="preserve">, </w:t>
      </w:r>
      <w:r w:rsidR="00514F02">
        <w:t xml:space="preserve">Совет </w:t>
      </w:r>
      <w:r>
        <w:t>Туапсинского городского поселения</w:t>
      </w:r>
      <w:r w:rsidR="0013565A" w:rsidRPr="00703B39">
        <w:t xml:space="preserve"> </w:t>
      </w:r>
      <w:r w:rsidR="00E364FD">
        <w:t xml:space="preserve"> </w:t>
      </w:r>
      <w:r w:rsidR="0013565A" w:rsidRPr="00703B39">
        <w:t>РЕШИЛ:</w:t>
      </w:r>
    </w:p>
    <w:p w:rsidR="000247EA" w:rsidRDefault="00DE5B64" w:rsidP="00DE5B64">
      <w:pPr>
        <w:pStyle w:val="ConsPlusTitle"/>
        <w:ind w:firstLine="705"/>
        <w:jc w:val="both"/>
        <w:rPr>
          <w:b w:val="0"/>
        </w:rPr>
      </w:pPr>
      <w:r w:rsidRPr="00DE5B64">
        <w:rPr>
          <w:b w:val="0"/>
        </w:rPr>
        <w:t xml:space="preserve">1. </w:t>
      </w:r>
      <w:r w:rsidR="00BB3037" w:rsidRPr="00DE5B64">
        <w:rPr>
          <w:b w:val="0"/>
        </w:rPr>
        <w:t>Внести</w:t>
      </w:r>
      <w:r w:rsidR="007867D9" w:rsidRPr="00DE5B64">
        <w:rPr>
          <w:b w:val="0"/>
        </w:rPr>
        <w:t xml:space="preserve"> в </w:t>
      </w:r>
      <w:r w:rsidR="00CB78D7" w:rsidRPr="00DE5B64">
        <w:rPr>
          <w:b w:val="0"/>
        </w:rPr>
        <w:t>решение Совета Туапсинского городского поселения Туапсинского района от 03 сентября 2014 года № 28.4</w:t>
      </w:r>
      <w:r w:rsidR="00CB78D7">
        <w:rPr>
          <w:b w:val="0"/>
        </w:rPr>
        <w:t xml:space="preserve"> «Об утверждении </w:t>
      </w:r>
      <w:r w:rsidRPr="00DE5B64">
        <w:rPr>
          <w:b w:val="0"/>
        </w:rPr>
        <w:t>Положени</w:t>
      </w:r>
      <w:r w:rsidR="00CB78D7">
        <w:rPr>
          <w:b w:val="0"/>
        </w:rPr>
        <w:t>я</w:t>
      </w:r>
      <w:r w:rsidRPr="00DE5B64">
        <w:rPr>
          <w:b w:val="0"/>
        </w:rPr>
        <w:t xml:space="preserve"> о порядке управления и распоряжения объектами муниципальной собственности Туапсинского городского поселения Туапсинского района</w:t>
      </w:r>
      <w:r w:rsidR="00CB78D7">
        <w:rPr>
          <w:b w:val="0"/>
        </w:rPr>
        <w:t>»</w:t>
      </w:r>
      <w:r w:rsidRPr="00DE5B64">
        <w:rPr>
          <w:b w:val="0"/>
        </w:rPr>
        <w:t xml:space="preserve">, </w:t>
      </w:r>
      <w:r w:rsidR="00CB78D7" w:rsidRPr="00DE5B64">
        <w:rPr>
          <w:b w:val="0"/>
        </w:rPr>
        <w:t>следующие изменения</w:t>
      </w:r>
      <w:r w:rsidR="000247EA" w:rsidRPr="00DE5B64">
        <w:rPr>
          <w:b w:val="0"/>
        </w:rPr>
        <w:t>:</w:t>
      </w:r>
    </w:p>
    <w:p w:rsidR="00780F85" w:rsidRPr="00F12123" w:rsidRDefault="00FB0D29" w:rsidP="00F12123">
      <w:pPr>
        <w:pStyle w:val="ConsPlusTitle"/>
        <w:ind w:firstLine="705"/>
        <w:jc w:val="both"/>
        <w:rPr>
          <w:b w:val="0"/>
        </w:rPr>
      </w:pPr>
      <w:r>
        <w:rPr>
          <w:b w:val="0"/>
        </w:rPr>
        <w:t>1.1. В</w:t>
      </w:r>
      <w:r w:rsidR="00F12123">
        <w:rPr>
          <w:b w:val="0"/>
        </w:rPr>
        <w:t xml:space="preserve"> приложении «</w:t>
      </w:r>
      <w:r w:rsidR="00F12123" w:rsidRPr="00DE5B64">
        <w:rPr>
          <w:b w:val="0"/>
        </w:rPr>
        <w:t>Положени</w:t>
      </w:r>
      <w:r w:rsidR="00F12123">
        <w:rPr>
          <w:b w:val="0"/>
        </w:rPr>
        <w:t>е</w:t>
      </w:r>
      <w:r w:rsidR="00F12123" w:rsidRPr="00DE5B64">
        <w:rPr>
          <w:b w:val="0"/>
        </w:rPr>
        <w:t xml:space="preserve"> о порядке управления и распоряжения объектами муниципальной собственности Туапсинского городского поселения Туапсинского района</w:t>
      </w:r>
      <w:r w:rsidR="00F12123">
        <w:rPr>
          <w:b w:val="0"/>
        </w:rPr>
        <w:t xml:space="preserve">» </w:t>
      </w:r>
      <w:r w:rsidR="00F12123" w:rsidRPr="00F12123">
        <w:rPr>
          <w:b w:val="0"/>
        </w:rPr>
        <w:t xml:space="preserve">пункт 6.2.14. </w:t>
      </w:r>
      <w:r w:rsidR="00F12123">
        <w:rPr>
          <w:b w:val="0"/>
        </w:rPr>
        <w:t>и</w:t>
      </w:r>
      <w:r w:rsidR="00905134" w:rsidRPr="00F12123">
        <w:rPr>
          <w:b w:val="0"/>
        </w:rPr>
        <w:t>зложи</w:t>
      </w:r>
      <w:r w:rsidR="00A96F7C" w:rsidRPr="00F12123">
        <w:rPr>
          <w:b w:val="0"/>
        </w:rPr>
        <w:t>ть</w:t>
      </w:r>
      <w:r w:rsidR="00905134" w:rsidRPr="00F12123">
        <w:rPr>
          <w:b w:val="0"/>
        </w:rPr>
        <w:t xml:space="preserve"> </w:t>
      </w:r>
      <w:r w:rsidR="001A4EA9" w:rsidRPr="00F12123">
        <w:rPr>
          <w:b w:val="0"/>
        </w:rPr>
        <w:t>в редакции</w:t>
      </w:r>
      <w:r w:rsidR="00780F85" w:rsidRPr="00F12123">
        <w:rPr>
          <w:b w:val="0"/>
        </w:rPr>
        <w:t>:</w:t>
      </w:r>
    </w:p>
    <w:p w:rsidR="00A9793F" w:rsidRDefault="00A9793F" w:rsidP="00A9793F">
      <w:pPr>
        <w:widowControl w:val="0"/>
        <w:autoSpaceDE w:val="0"/>
        <w:autoSpaceDN w:val="0"/>
        <w:adjustRightInd w:val="0"/>
        <w:ind w:firstLine="709"/>
        <w:jc w:val="both"/>
        <w:rPr>
          <w:sz w:val="28"/>
          <w:szCs w:val="28"/>
        </w:rPr>
      </w:pPr>
      <w:r w:rsidRPr="00A9793F">
        <w:rPr>
          <w:sz w:val="28"/>
          <w:szCs w:val="28"/>
        </w:rPr>
        <w:t>«6.2.14. Размер годовой арендной платы за пользование недвижимым имуществом Туапсинского городского поселения соответствует рыночной стоимости годовой арендной платы за пользование имуществом Туапсинского городского поселения, определяемой независимым оценщиком согласно требованиям Федерального закона от 29 июля 1998 года № 135-ФЗ «Об оценочной деятельности в Российской Федерации».</w:t>
      </w:r>
      <w:r>
        <w:rPr>
          <w:sz w:val="28"/>
          <w:szCs w:val="28"/>
        </w:rPr>
        <w:t xml:space="preserve"> </w:t>
      </w:r>
      <w:r w:rsidRPr="00A9793F">
        <w:rPr>
          <w:sz w:val="28"/>
          <w:szCs w:val="28"/>
        </w:rPr>
        <w:t>К отдельным категориям арендаторов применяются корректирующие коэффициенты, согласно приложению к настоящему Положению</w:t>
      </w:r>
      <w:r>
        <w:rPr>
          <w:sz w:val="28"/>
          <w:szCs w:val="28"/>
        </w:rPr>
        <w:t>»</w:t>
      </w:r>
      <w:r w:rsidR="00F12123">
        <w:rPr>
          <w:sz w:val="28"/>
          <w:szCs w:val="28"/>
        </w:rPr>
        <w:t>;</w:t>
      </w:r>
    </w:p>
    <w:p w:rsidR="00A9793F" w:rsidRPr="00F12123" w:rsidRDefault="00FB0D29" w:rsidP="00F12123">
      <w:pPr>
        <w:widowControl w:val="0"/>
        <w:autoSpaceDE w:val="0"/>
        <w:autoSpaceDN w:val="0"/>
        <w:adjustRightInd w:val="0"/>
        <w:ind w:firstLine="709"/>
        <w:jc w:val="both"/>
        <w:rPr>
          <w:sz w:val="28"/>
          <w:szCs w:val="28"/>
        </w:rPr>
      </w:pPr>
      <w:r>
        <w:rPr>
          <w:sz w:val="28"/>
          <w:szCs w:val="28"/>
        </w:rPr>
        <w:t xml:space="preserve">1.2. </w:t>
      </w:r>
      <w:r w:rsidR="00F12123">
        <w:rPr>
          <w:sz w:val="28"/>
          <w:szCs w:val="28"/>
        </w:rPr>
        <w:t xml:space="preserve">Дополнить </w:t>
      </w:r>
      <w:r w:rsidR="00A9793F" w:rsidRPr="00F12123">
        <w:rPr>
          <w:sz w:val="28"/>
          <w:szCs w:val="28"/>
        </w:rPr>
        <w:t>пункт</w:t>
      </w:r>
      <w:r w:rsidR="00F12123">
        <w:rPr>
          <w:sz w:val="28"/>
          <w:szCs w:val="28"/>
        </w:rPr>
        <w:t>ами</w:t>
      </w:r>
      <w:r w:rsidR="00A9793F" w:rsidRPr="00F12123">
        <w:rPr>
          <w:sz w:val="28"/>
          <w:szCs w:val="28"/>
        </w:rPr>
        <w:t xml:space="preserve"> 6.2.19. и 6.2.20. следующего содержания:</w:t>
      </w:r>
    </w:p>
    <w:p w:rsidR="00F74BFB" w:rsidRDefault="001A4EA9" w:rsidP="00A9793F">
      <w:pPr>
        <w:pStyle w:val="a3"/>
        <w:ind w:firstLine="709"/>
        <w:rPr>
          <w:szCs w:val="28"/>
        </w:rPr>
      </w:pPr>
      <w:r>
        <w:t xml:space="preserve"> </w:t>
      </w:r>
      <w:r w:rsidR="007867D9">
        <w:t>«</w:t>
      </w:r>
      <w:r w:rsidR="00A9793F">
        <w:t>6.2.19</w:t>
      </w:r>
      <w:r w:rsidR="00F74BFB">
        <w:rPr>
          <w:szCs w:val="28"/>
        </w:rPr>
        <w:t xml:space="preserve">. Арендная плата за пользование имуществом, находящимся в муниципальной собственности Туапсинского городского поселения, </w:t>
      </w:r>
      <w:r w:rsidR="00F12123">
        <w:rPr>
          <w:szCs w:val="28"/>
        </w:rPr>
        <w:lastRenderedPageBreak/>
        <w:t xml:space="preserve">перечисляется </w:t>
      </w:r>
      <w:r w:rsidR="00F74BFB">
        <w:rPr>
          <w:szCs w:val="28"/>
        </w:rPr>
        <w:t>Арендатором</w:t>
      </w:r>
      <w:r w:rsidR="00F12123">
        <w:rPr>
          <w:szCs w:val="28"/>
        </w:rPr>
        <w:t xml:space="preserve">   </w:t>
      </w:r>
      <w:r w:rsidR="00F74BFB">
        <w:rPr>
          <w:szCs w:val="28"/>
        </w:rPr>
        <w:t xml:space="preserve"> </w:t>
      </w:r>
      <w:r w:rsidR="00F12123">
        <w:rPr>
          <w:szCs w:val="28"/>
        </w:rPr>
        <w:t xml:space="preserve">           </w:t>
      </w:r>
      <w:r w:rsidR="00F74BFB">
        <w:rPr>
          <w:szCs w:val="28"/>
        </w:rPr>
        <w:t>ежемесячно,</w:t>
      </w:r>
      <w:r w:rsidR="00F12123">
        <w:rPr>
          <w:szCs w:val="28"/>
        </w:rPr>
        <w:t xml:space="preserve">  </w:t>
      </w:r>
      <w:r w:rsidR="00F74BFB">
        <w:rPr>
          <w:szCs w:val="28"/>
        </w:rPr>
        <w:t xml:space="preserve"> в срок </w:t>
      </w:r>
      <w:r w:rsidR="00F12123">
        <w:rPr>
          <w:szCs w:val="28"/>
        </w:rPr>
        <w:t xml:space="preserve">  </w:t>
      </w:r>
      <w:r w:rsidR="00F74BFB">
        <w:rPr>
          <w:szCs w:val="28"/>
        </w:rPr>
        <w:t xml:space="preserve">не позднее </w:t>
      </w:r>
      <w:r w:rsidR="00F12123">
        <w:rPr>
          <w:szCs w:val="28"/>
        </w:rPr>
        <w:t xml:space="preserve">  </w:t>
      </w:r>
      <w:r w:rsidR="00F74BFB">
        <w:rPr>
          <w:szCs w:val="28"/>
        </w:rPr>
        <w:t xml:space="preserve">20 числа </w:t>
      </w:r>
      <w:r w:rsidR="00F12123">
        <w:rPr>
          <w:szCs w:val="28"/>
        </w:rPr>
        <w:t>т</w:t>
      </w:r>
      <w:r w:rsidR="00F74BFB">
        <w:rPr>
          <w:szCs w:val="28"/>
        </w:rPr>
        <w:t>екущего месяца.</w:t>
      </w:r>
    </w:p>
    <w:p w:rsidR="00A9793F" w:rsidRDefault="00A9793F" w:rsidP="00A9793F">
      <w:pPr>
        <w:ind w:firstLine="708"/>
        <w:jc w:val="both"/>
        <w:rPr>
          <w:sz w:val="28"/>
          <w:szCs w:val="28"/>
        </w:rPr>
      </w:pPr>
      <w:r w:rsidRPr="00A9793F">
        <w:rPr>
          <w:sz w:val="28"/>
          <w:szCs w:val="28"/>
        </w:rPr>
        <w:t>6.2.20.</w:t>
      </w:r>
      <w:r>
        <w:rPr>
          <w:szCs w:val="28"/>
        </w:rPr>
        <w:t xml:space="preserve"> </w:t>
      </w:r>
      <w:r w:rsidRPr="008E61A5">
        <w:rPr>
          <w:sz w:val="28"/>
          <w:szCs w:val="28"/>
        </w:rPr>
        <w:t>Арендатор с согласия Арендодателя может передать часть арендуемого им объекта муниципального нежилого фонда в субаренду</w:t>
      </w:r>
      <w:r w:rsidR="002B5B87">
        <w:rPr>
          <w:sz w:val="28"/>
          <w:szCs w:val="28"/>
        </w:rPr>
        <w:t xml:space="preserve"> в следующем порядке:</w:t>
      </w:r>
    </w:p>
    <w:p w:rsidR="002B5B87" w:rsidRDefault="002B5B87" w:rsidP="00A9793F">
      <w:pPr>
        <w:ind w:firstLine="708"/>
        <w:jc w:val="both"/>
        <w:rPr>
          <w:sz w:val="28"/>
          <w:szCs w:val="28"/>
        </w:rPr>
      </w:pPr>
      <w:r>
        <w:rPr>
          <w:sz w:val="28"/>
          <w:szCs w:val="28"/>
        </w:rPr>
        <w:t>1) П</w:t>
      </w:r>
      <w:r w:rsidRPr="008E61A5">
        <w:rPr>
          <w:sz w:val="28"/>
          <w:szCs w:val="28"/>
        </w:rPr>
        <w:t>ередача объекта нежилого фонда в субаренду оформляется соответствующим договором, заключаемым Арендатором и Субарендатором</w:t>
      </w:r>
      <w:r>
        <w:rPr>
          <w:sz w:val="28"/>
          <w:szCs w:val="28"/>
        </w:rPr>
        <w:t>;</w:t>
      </w:r>
    </w:p>
    <w:p w:rsidR="002B5B87" w:rsidRPr="008E61A5" w:rsidRDefault="002B5B87" w:rsidP="00A9793F">
      <w:pPr>
        <w:ind w:firstLine="708"/>
        <w:jc w:val="both"/>
        <w:rPr>
          <w:sz w:val="28"/>
          <w:szCs w:val="28"/>
        </w:rPr>
      </w:pPr>
      <w:r>
        <w:rPr>
          <w:sz w:val="28"/>
          <w:szCs w:val="28"/>
        </w:rPr>
        <w:t>2) Арендодатель в течение 7 дней согласовывает договор субаренды при соблюдении Арендатором следующих условий:</w:t>
      </w:r>
    </w:p>
    <w:p w:rsidR="00A9793F" w:rsidRPr="00BE2335" w:rsidRDefault="00BE2335" w:rsidP="00A9793F">
      <w:pPr>
        <w:ind w:firstLine="708"/>
        <w:jc w:val="both"/>
        <w:rPr>
          <w:sz w:val="28"/>
          <w:szCs w:val="28"/>
        </w:rPr>
      </w:pPr>
      <w:r>
        <w:rPr>
          <w:sz w:val="28"/>
          <w:szCs w:val="28"/>
        </w:rPr>
        <w:t xml:space="preserve">- </w:t>
      </w:r>
      <w:r w:rsidRPr="00BE2335">
        <w:rPr>
          <w:sz w:val="28"/>
          <w:szCs w:val="28"/>
        </w:rPr>
        <w:t>переда</w:t>
      </w:r>
      <w:r>
        <w:rPr>
          <w:sz w:val="28"/>
          <w:szCs w:val="28"/>
        </w:rPr>
        <w:t>ча</w:t>
      </w:r>
      <w:r w:rsidRPr="00BE2335">
        <w:rPr>
          <w:sz w:val="28"/>
          <w:szCs w:val="28"/>
        </w:rPr>
        <w:t xml:space="preserve"> в субаренду</w:t>
      </w:r>
      <w:r>
        <w:rPr>
          <w:sz w:val="28"/>
          <w:szCs w:val="28"/>
        </w:rPr>
        <w:t xml:space="preserve"> имущества,</w:t>
      </w:r>
      <w:r w:rsidRPr="00BE2335">
        <w:rPr>
          <w:sz w:val="28"/>
          <w:szCs w:val="28"/>
        </w:rPr>
        <w:t xml:space="preserve"> </w:t>
      </w:r>
      <w:r>
        <w:rPr>
          <w:sz w:val="28"/>
          <w:szCs w:val="28"/>
        </w:rPr>
        <w:t xml:space="preserve">может осуществляться Арендатором, </w:t>
      </w:r>
      <w:r w:rsidRPr="00BE2335">
        <w:rPr>
          <w:sz w:val="28"/>
          <w:szCs w:val="28"/>
        </w:rPr>
        <w:t xml:space="preserve">которому права владения и (или) пользования в отношении </w:t>
      </w:r>
      <w:r>
        <w:rPr>
          <w:sz w:val="28"/>
          <w:szCs w:val="28"/>
        </w:rPr>
        <w:t>этого</w:t>
      </w:r>
      <w:r w:rsidRPr="00BE2335">
        <w:rPr>
          <w:sz w:val="28"/>
          <w:szCs w:val="28"/>
        </w:rPr>
        <w:t xml:space="preserve"> муниципального имущества предоставлены по результатам проведения торгов</w:t>
      </w:r>
      <w:r>
        <w:rPr>
          <w:sz w:val="28"/>
          <w:szCs w:val="28"/>
        </w:rPr>
        <w:t>;</w:t>
      </w:r>
    </w:p>
    <w:p w:rsidR="00A9793F" w:rsidRDefault="00A9793F" w:rsidP="00A9793F">
      <w:pPr>
        <w:numPr>
          <w:ilvl w:val="0"/>
          <w:numId w:val="6"/>
        </w:numPr>
        <w:tabs>
          <w:tab w:val="clear" w:pos="1428"/>
          <w:tab w:val="num" w:pos="1134"/>
        </w:tabs>
        <w:ind w:left="0" w:firstLine="709"/>
        <w:jc w:val="both"/>
        <w:rPr>
          <w:sz w:val="28"/>
          <w:szCs w:val="28"/>
        </w:rPr>
      </w:pPr>
      <w:r w:rsidRPr="008E61A5">
        <w:rPr>
          <w:sz w:val="28"/>
          <w:szCs w:val="28"/>
        </w:rPr>
        <w:t xml:space="preserve">отсутствия </w:t>
      </w:r>
      <w:r>
        <w:rPr>
          <w:sz w:val="28"/>
          <w:szCs w:val="28"/>
        </w:rPr>
        <w:t xml:space="preserve">у Арендатора </w:t>
      </w:r>
      <w:r w:rsidRPr="008E61A5">
        <w:rPr>
          <w:sz w:val="28"/>
          <w:szCs w:val="28"/>
        </w:rPr>
        <w:t>задолженности по арендной плате, за коммунальные услуги и эксплуатационные расходы;</w:t>
      </w:r>
    </w:p>
    <w:p w:rsidR="00A9793F" w:rsidRPr="008E61A5" w:rsidRDefault="00A9793F" w:rsidP="00A9793F">
      <w:pPr>
        <w:numPr>
          <w:ilvl w:val="0"/>
          <w:numId w:val="6"/>
        </w:numPr>
        <w:tabs>
          <w:tab w:val="clear" w:pos="1428"/>
          <w:tab w:val="num" w:pos="1134"/>
        </w:tabs>
        <w:ind w:left="0" w:firstLine="709"/>
        <w:jc w:val="both"/>
        <w:rPr>
          <w:sz w:val="28"/>
          <w:szCs w:val="28"/>
        </w:rPr>
      </w:pPr>
      <w:r w:rsidRPr="008E61A5">
        <w:rPr>
          <w:sz w:val="28"/>
          <w:szCs w:val="28"/>
        </w:rPr>
        <w:t>наличие государственной регистрации договора аренды, в случаях установленных законодательством.</w:t>
      </w:r>
      <w:r w:rsidR="002B5B87">
        <w:rPr>
          <w:sz w:val="28"/>
          <w:szCs w:val="28"/>
        </w:rPr>
        <w:t>»</w:t>
      </w:r>
    </w:p>
    <w:p w:rsidR="00FB0D29" w:rsidRDefault="00F12123" w:rsidP="00BE2335">
      <w:pPr>
        <w:pStyle w:val="a3"/>
        <w:ind w:firstLine="708"/>
        <w:rPr>
          <w:szCs w:val="28"/>
        </w:rPr>
      </w:pPr>
      <w:r>
        <w:rPr>
          <w:szCs w:val="28"/>
        </w:rPr>
        <w:t>2. Настоящее решение подлежит официальному опубликованию в средствах массовой информации.</w:t>
      </w:r>
    </w:p>
    <w:p w:rsidR="00FB0D29" w:rsidRDefault="00F12123" w:rsidP="007748A1">
      <w:pPr>
        <w:pStyle w:val="a3"/>
        <w:ind w:firstLine="708"/>
      </w:pPr>
      <w:r>
        <w:rPr>
          <w:szCs w:val="28"/>
        </w:rPr>
        <w:t>3</w:t>
      </w:r>
      <w:r w:rsidR="00C61A3F">
        <w:rPr>
          <w:szCs w:val="28"/>
        </w:rPr>
        <w:t xml:space="preserve">. </w:t>
      </w:r>
      <w:r w:rsidR="00FB0D29">
        <w:t>Действие подпункта 1.1. распространяется на правоотношения, возникшие с 03 сентября 2014 года.</w:t>
      </w:r>
    </w:p>
    <w:p w:rsidR="00F069C4" w:rsidRDefault="00FB0D29" w:rsidP="007748A1">
      <w:pPr>
        <w:pStyle w:val="a3"/>
        <w:ind w:firstLine="708"/>
      </w:pPr>
      <w:r>
        <w:t>4. Решение вступает в силу со дня его опубликования.</w:t>
      </w:r>
    </w:p>
    <w:p w:rsidR="00F03B41" w:rsidRDefault="00F03B41" w:rsidP="00D23439">
      <w:pPr>
        <w:pStyle w:val="a3"/>
      </w:pPr>
    </w:p>
    <w:p w:rsidR="00324B8E" w:rsidRDefault="00324B8E" w:rsidP="00D23439">
      <w:pPr>
        <w:pStyle w:val="a3"/>
      </w:pPr>
    </w:p>
    <w:p w:rsidR="00324B8E" w:rsidRDefault="00C61A3F" w:rsidP="00D23439">
      <w:pPr>
        <w:pStyle w:val="a3"/>
      </w:pPr>
      <w:r>
        <w:t>Председатель Совета</w:t>
      </w:r>
    </w:p>
    <w:p w:rsidR="00C61A3F" w:rsidRDefault="00C61A3F" w:rsidP="00D23439">
      <w:pPr>
        <w:pStyle w:val="a3"/>
      </w:pPr>
      <w:r>
        <w:t>Туапсинского городского поселения</w:t>
      </w:r>
      <w:r>
        <w:tab/>
      </w:r>
      <w:r>
        <w:tab/>
      </w:r>
      <w:r>
        <w:tab/>
      </w:r>
      <w:r>
        <w:tab/>
      </w:r>
      <w:r>
        <w:tab/>
      </w:r>
      <w:r>
        <w:tab/>
        <w:t>Е.А. Яйли</w:t>
      </w:r>
    </w:p>
    <w:p w:rsidR="00324B8E" w:rsidRDefault="00324B8E" w:rsidP="00D23439">
      <w:pPr>
        <w:pStyle w:val="a3"/>
      </w:pPr>
    </w:p>
    <w:p w:rsidR="00FB0D29" w:rsidRDefault="00FB0D29" w:rsidP="00FB0D29">
      <w:pPr>
        <w:pStyle w:val="a3"/>
      </w:pPr>
      <w:r>
        <w:t>Глава Туапсинского</w:t>
      </w:r>
    </w:p>
    <w:p w:rsidR="00FB0D29" w:rsidRDefault="00FB0D29" w:rsidP="00FB0D29">
      <w:pPr>
        <w:pStyle w:val="a3"/>
      </w:pPr>
      <w:r>
        <w:t>городского поселения</w:t>
      </w:r>
      <w:r>
        <w:tab/>
      </w:r>
      <w:r>
        <w:tab/>
      </w:r>
      <w:r>
        <w:tab/>
      </w:r>
      <w:r>
        <w:tab/>
      </w:r>
      <w:r>
        <w:tab/>
      </w:r>
      <w:r>
        <w:tab/>
        <w:t xml:space="preserve">                             А.В. Чехов  </w:t>
      </w:r>
    </w:p>
    <w:p w:rsidR="00324B8E" w:rsidRDefault="00324B8E" w:rsidP="00D23439">
      <w:pPr>
        <w:pStyle w:val="a3"/>
      </w:pPr>
    </w:p>
    <w:p w:rsidR="00324B8E" w:rsidRDefault="00324B8E" w:rsidP="00D23439">
      <w:pPr>
        <w:pStyle w:val="a3"/>
      </w:pPr>
    </w:p>
    <w:p w:rsidR="00324B8E" w:rsidRDefault="00324B8E" w:rsidP="00D23439">
      <w:pPr>
        <w:pStyle w:val="a3"/>
      </w:pPr>
    </w:p>
    <w:p w:rsidR="00324B8E" w:rsidRDefault="00324B8E" w:rsidP="00D23439">
      <w:pPr>
        <w:pStyle w:val="a3"/>
      </w:pPr>
    </w:p>
    <w:p w:rsidR="00324B8E" w:rsidRDefault="00324B8E" w:rsidP="00D23439">
      <w:pPr>
        <w:pStyle w:val="a3"/>
      </w:pPr>
    </w:p>
    <w:p w:rsidR="00324B8E" w:rsidRDefault="00324B8E" w:rsidP="00D23439">
      <w:pPr>
        <w:pStyle w:val="a3"/>
      </w:pPr>
    </w:p>
    <w:p w:rsidR="00324B8E" w:rsidRDefault="00324B8E" w:rsidP="00D23439">
      <w:pPr>
        <w:pStyle w:val="a3"/>
      </w:pPr>
    </w:p>
    <w:p w:rsidR="00324B8E" w:rsidRDefault="00324B8E" w:rsidP="00D23439">
      <w:pPr>
        <w:pStyle w:val="a3"/>
      </w:pPr>
    </w:p>
    <w:p w:rsidR="00324B8E" w:rsidRDefault="00324B8E" w:rsidP="00D23439">
      <w:pPr>
        <w:pStyle w:val="a3"/>
      </w:pPr>
    </w:p>
    <w:p w:rsidR="00324B8E" w:rsidRDefault="00324B8E" w:rsidP="00D23439">
      <w:pPr>
        <w:pStyle w:val="a3"/>
      </w:pPr>
    </w:p>
    <w:p w:rsidR="00324B8E" w:rsidRDefault="00324B8E" w:rsidP="00D23439">
      <w:pPr>
        <w:pStyle w:val="a3"/>
      </w:pPr>
    </w:p>
    <w:p w:rsidR="00324B8E" w:rsidRDefault="00324B8E" w:rsidP="00D23439">
      <w:pPr>
        <w:pStyle w:val="a3"/>
      </w:pPr>
    </w:p>
    <w:p w:rsidR="00324B8E" w:rsidRDefault="00324B8E" w:rsidP="00D23439">
      <w:pPr>
        <w:pStyle w:val="a3"/>
      </w:pPr>
    </w:p>
    <w:p w:rsidR="00324B8E" w:rsidRDefault="00324B8E" w:rsidP="00D23439">
      <w:pPr>
        <w:pStyle w:val="a3"/>
      </w:pPr>
    </w:p>
    <w:p w:rsidR="00324B8E" w:rsidRDefault="00324B8E" w:rsidP="00D23439">
      <w:pPr>
        <w:pStyle w:val="a3"/>
      </w:pPr>
    </w:p>
    <w:p w:rsidR="00324B8E" w:rsidRDefault="00324B8E" w:rsidP="00D23439">
      <w:pPr>
        <w:pStyle w:val="a3"/>
      </w:pPr>
    </w:p>
    <w:p w:rsidR="00BE2335" w:rsidRDefault="00BE2335" w:rsidP="0023588F">
      <w:pPr>
        <w:ind w:left="708" w:firstLine="708"/>
        <w:jc w:val="center"/>
        <w:rPr>
          <w:sz w:val="28"/>
          <w:szCs w:val="28"/>
        </w:rPr>
      </w:pPr>
    </w:p>
    <w:p w:rsidR="00CB78D7" w:rsidRDefault="00CB78D7" w:rsidP="0023588F">
      <w:pPr>
        <w:ind w:left="708" w:firstLine="708"/>
        <w:jc w:val="center"/>
        <w:rPr>
          <w:sz w:val="28"/>
          <w:szCs w:val="28"/>
        </w:rPr>
      </w:pPr>
    </w:p>
    <w:p w:rsidR="00CB78D7" w:rsidRDefault="00CB78D7" w:rsidP="0023588F">
      <w:pPr>
        <w:ind w:left="708" w:firstLine="708"/>
        <w:jc w:val="center"/>
        <w:rPr>
          <w:sz w:val="28"/>
          <w:szCs w:val="28"/>
        </w:rPr>
      </w:pPr>
    </w:p>
    <w:p w:rsidR="00CB78D7" w:rsidRDefault="00CB78D7" w:rsidP="0023588F">
      <w:pPr>
        <w:ind w:left="708" w:firstLine="708"/>
        <w:jc w:val="center"/>
        <w:rPr>
          <w:sz w:val="28"/>
          <w:szCs w:val="28"/>
        </w:rPr>
      </w:pPr>
    </w:p>
    <w:p w:rsidR="0023588F" w:rsidRDefault="00BE2335" w:rsidP="00BE2335">
      <w:pPr>
        <w:ind w:left="708" w:firstLine="708"/>
        <w:rPr>
          <w:sz w:val="28"/>
          <w:szCs w:val="28"/>
        </w:rPr>
      </w:pPr>
      <w:r>
        <w:rPr>
          <w:sz w:val="28"/>
          <w:szCs w:val="28"/>
        </w:rPr>
        <w:t xml:space="preserve">                                           </w:t>
      </w:r>
      <w:r w:rsidR="0023588F">
        <w:rPr>
          <w:sz w:val="28"/>
          <w:szCs w:val="28"/>
        </w:rPr>
        <w:t xml:space="preserve"> </w:t>
      </w:r>
      <w:r>
        <w:rPr>
          <w:sz w:val="28"/>
          <w:szCs w:val="28"/>
        </w:rPr>
        <w:t xml:space="preserve">       </w:t>
      </w:r>
      <w:r w:rsidR="0023588F" w:rsidRPr="0023588F">
        <w:rPr>
          <w:sz w:val="28"/>
          <w:szCs w:val="28"/>
        </w:rPr>
        <w:t>Приложение</w:t>
      </w:r>
    </w:p>
    <w:p w:rsidR="0023588F" w:rsidRDefault="0023588F" w:rsidP="0023588F">
      <w:pPr>
        <w:ind w:left="4950"/>
        <w:rPr>
          <w:sz w:val="28"/>
          <w:szCs w:val="28"/>
        </w:rPr>
      </w:pPr>
      <w:r>
        <w:rPr>
          <w:sz w:val="28"/>
          <w:szCs w:val="28"/>
        </w:rPr>
        <w:t>к</w:t>
      </w:r>
      <w:r w:rsidRPr="0023588F">
        <w:rPr>
          <w:sz w:val="28"/>
          <w:szCs w:val="28"/>
        </w:rPr>
        <w:t xml:space="preserve"> Положению о порядке владения, пользования </w:t>
      </w:r>
      <w:r>
        <w:rPr>
          <w:sz w:val="28"/>
          <w:szCs w:val="28"/>
        </w:rPr>
        <w:t>и распоряжения муниципальной собственностью Туапсинского городского поселения Туапсинского района</w:t>
      </w:r>
    </w:p>
    <w:p w:rsidR="008C6811" w:rsidRDefault="008C6811" w:rsidP="0023588F">
      <w:pPr>
        <w:ind w:left="4950"/>
        <w:rPr>
          <w:sz w:val="28"/>
          <w:szCs w:val="28"/>
        </w:rPr>
      </w:pPr>
    </w:p>
    <w:p w:rsidR="008C6811" w:rsidRDefault="008C6811" w:rsidP="0023588F">
      <w:pPr>
        <w:ind w:left="4950"/>
        <w:rPr>
          <w:sz w:val="28"/>
          <w:szCs w:val="28"/>
        </w:rPr>
      </w:pPr>
    </w:p>
    <w:p w:rsidR="00C61A3F" w:rsidRDefault="00C61A3F" w:rsidP="0023588F">
      <w:pPr>
        <w:ind w:left="4950"/>
        <w:rPr>
          <w:sz w:val="28"/>
          <w:szCs w:val="28"/>
        </w:rPr>
      </w:pPr>
    </w:p>
    <w:tbl>
      <w:tblPr>
        <w:tblStyle w:val="a6"/>
        <w:tblW w:w="0" w:type="auto"/>
        <w:tblLook w:val="04A0"/>
      </w:tblPr>
      <w:tblGrid>
        <w:gridCol w:w="2802"/>
        <w:gridCol w:w="7335"/>
      </w:tblGrid>
      <w:tr w:rsidR="0023588F" w:rsidTr="0023588F">
        <w:tc>
          <w:tcPr>
            <w:tcW w:w="2802" w:type="dxa"/>
          </w:tcPr>
          <w:p w:rsidR="0023588F" w:rsidRDefault="0023588F" w:rsidP="0023588F">
            <w:pPr>
              <w:rPr>
                <w:sz w:val="28"/>
                <w:szCs w:val="28"/>
              </w:rPr>
            </w:pPr>
            <w:r>
              <w:rPr>
                <w:sz w:val="28"/>
                <w:szCs w:val="28"/>
              </w:rPr>
              <w:t>Корректировочный коэффициент</w:t>
            </w:r>
          </w:p>
        </w:tc>
        <w:tc>
          <w:tcPr>
            <w:tcW w:w="7335" w:type="dxa"/>
          </w:tcPr>
          <w:p w:rsidR="0023588F" w:rsidRDefault="0023588F" w:rsidP="0023588F">
            <w:pPr>
              <w:rPr>
                <w:sz w:val="28"/>
                <w:szCs w:val="28"/>
              </w:rPr>
            </w:pPr>
            <w:r>
              <w:rPr>
                <w:sz w:val="28"/>
                <w:szCs w:val="28"/>
              </w:rPr>
              <w:t>Категории арендаторов</w:t>
            </w:r>
          </w:p>
        </w:tc>
      </w:tr>
      <w:tr w:rsidR="0023588F" w:rsidTr="0023588F">
        <w:tc>
          <w:tcPr>
            <w:tcW w:w="2802" w:type="dxa"/>
          </w:tcPr>
          <w:p w:rsidR="0023588F" w:rsidRDefault="0023588F" w:rsidP="008C6811">
            <w:pPr>
              <w:jc w:val="center"/>
              <w:rPr>
                <w:sz w:val="28"/>
                <w:szCs w:val="28"/>
              </w:rPr>
            </w:pPr>
            <w:r>
              <w:rPr>
                <w:sz w:val="28"/>
                <w:szCs w:val="28"/>
              </w:rPr>
              <w:t>0,1</w:t>
            </w:r>
          </w:p>
        </w:tc>
        <w:tc>
          <w:tcPr>
            <w:tcW w:w="7335" w:type="dxa"/>
          </w:tcPr>
          <w:p w:rsidR="0023588F" w:rsidRDefault="0023588F" w:rsidP="0023588F">
            <w:pPr>
              <w:rPr>
                <w:sz w:val="28"/>
                <w:szCs w:val="28"/>
              </w:rPr>
            </w:pPr>
            <w:r>
              <w:rPr>
                <w:sz w:val="28"/>
                <w:szCs w:val="28"/>
              </w:rPr>
              <w:t xml:space="preserve">Бюджетные учреждения; государственные </w:t>
            </w:r>
            <w:r w:rsidR="00336A37">
              <w:rPr>
                <w:sz w:val="28"/>
                <w:szCs w:val="28"/>
              </w:rPr>
              <w:t xml:space="preserve"> (муниципальные) </w:t>
            </w:r>
            <w:r>
              <w:rPr>
                <w:sz w:val="28"/>
                <w:szCs w:val="28"/>
              </w:rPr>
              <w:t>учреждения и предприятия</w:t>
            </w:r>
          </w:p>
        </w:tc>
      </w:tr>
      <w:tr w:rsidR="0023588F" w:rsidTr="0023588F">
        <w:tc>
          <w:tcPr>
            <w:tcW w:w="2802" w:type="dxa"/>
          </w:tcPr>
          <w:p w:rsidR="0023588F" w:rsidRDefault="0023588F" w:rsidP="008C6811">
            <w:pPr>
              <w:jc w:val="center"/>
              <w:rPr>
                <w:sz w:val="28"/>
                <w:szCs w:val="28"/>
              </w:rPr>
            </w:pPr>
            <w:r>
              <w:rPr>
                <w:sz w:val="28"/>
                <w:szCs w:val="28"/>
              </w:rPr>
              <w:t>0,2</w:t>
            </w:r>
          </w:p>
        </w:tc>
        <w:tc>
          <w:tcPr>
            <w:tcW w:w="7335" w:type="dxa"/>
          </w:tcPr>
          <w:p w:rsidR="0023588F" w:rsidRDefault="0023588F" w:rsidP="0023588F">
            <w:pPr>
              <w:rPr>
                <w:sz w:val="28"/>
                <w:szCs w:val="28"/>
              </w:rPr>
            </w:pPr>
            <w:r>
              <w:rPr>
                <w:sz w:val="28"/>
                <w:szCs w:val="28"/>
              </w:rPr>
              <w:t>Некоммерческие, профсоюзные, общественные организации, художники, организации высшего, профессионального образования, организации, осуществляющие деятельность по эксплуатации жилого фонда, средства массовой информации</w:t>
            </w:r>
          </w:p>
        </w:tc>
      </w:tr>
      <w:tr w:rsidR="0023588F" w:rsidTr="0023588F">
        <w:tc>
          <w:tcPr>
            <w:tcW w:w="2802" w:type="dxa"/>
          </w:tcPr>
          <w:p w:rsidR="0023588F" w:rsidRDefault="0023588F" w:rsidP="008C6811">
            <w:pPr>
              <w:jc w:val="center"/>
              <w:rPr>
                <w:sz w:val="28"/>
                <w:szCs w:val="28"/>
              </w:rPr>
            </w:pPr>
            <w:r>
              <w:rPr>
                <w:sz w:val="28"/>
                <w:szCs w:val="28"/>
              </w:rPr>
              <w:t>0,5</w:t>
            </w:r>
          </w:p>
        </w:tc>
        <w:tc>
          <w:tcPr>
            <w:tcW w:w="7335" w:type="dxa"/>
          </w:tcPr>
          <w:p w:rsidR="0023588F" w:rsidRDefault="008C6811" w:rsidP="00C61A3F">
            <w:pPr>
              <w:rPr>
                <w:sz w:val="28"/>
                <w:szCs w:val="28"/>
              </w:rPr>
            </w:pPr>
            <w:r>
              <w:rPr>
                <w:sz w:val="28"/>
                <w:szCs w:val="28"/>
              </w:rPr>
              <w:t>Субъекты малого и среднего предпринимательства</w:t>
            </w:r>
          </w:p>
        </w:tc>
      </w:tr>
    </w:tbl>
    <w:p w:rsidR="0023588F" w:rsidRDefault="0023588F" w:rsidP="0023588F">
      <w:pPr>
        <w:rPr>
          <w:sz w:val="28"/>
          <w:szCs w:val="28"/>
        </w:rPr>
      </w:pPr>
    </w:p>
    <w:p w:rsidR="00090320" w:rsidRDefault="00090320" w:rsidP="00090320">
      <w:pPr>
        <w:jc w:val="center"/>
        <w:rPr>
          <w:b/>
          <w:sz w:val="32"/>
          <w:szCs w:val="32"/>
        </w:rPr>
      </w:pPr>
    </w:p>
    <w:p w:rsidR="002B5B87" w:rsidRDefault="002B5B87" w:rsidP="00090320">
      <w:pPr>
        <w:jc w:val="center"/>
        <w:rPr>
          <w:b/>
          <w:sz w:val="32"/>
          <w:szCs w:val="32"/>
        </w:rPr>
      </w:pPr>
    </w:p>
    <w:p w:rsidR="002B5B87" w:rsidRDefault="002B5B87" w:rsidP="00090320">
      <w:pPr>
        <w:jc w:val="center"/>
        <w:rPr>
          <w:b/>
          <w:sz w:val="32"/>
          <w:szCs w:val="32"/>
        </w:rPr>
      </w:pPr>
    </w:p>
    <w:p w:rsidR="002B5B87" w:rsidRDefault="002B5B87" w:rsidP="00090320">
      <w:pPr>
        <w:jc w:val="center"/>
        <w:rPr>
          <w:b/>
          <w:sz w:val="32"/>
          <w:szCs w:val="32"/>
        </w:rPr>
      </w:pPr>
    </w:p>
    <w:p w:rsidR="002B5B87" w:rsidRDefault="002B5B87" w:rsidP="00090320">
      <w:pPr>
        <w:jc w:val="center"/>
        <w:rPr>
          <w:b/>
          <w:sz w:val="32"/>
          <w:szCs w:val="32"/>
        </w:rPr>
      </w:pPr>
    </w:p>
    <w:p w:rsidR="002B5B87" w:rsidRDefault="002B5B87" w:rsidP="00090320">
      <w:pPr>
        <w:jc w:val="center"/>
        <w:rPr>
          <w:b/>
          <w:sz w:val="32"/>
          <w:szCs w:val="32"/>
        </w:rPr>
      </w:pPr>
    </w:p>
    <w:p w:rsidR="002B5B87" w:rsidRDefault="002B5B87" w:rsidP="00090320">
      <w:pPr>
        <w:jc w:val="center"/>
        <w:rPr>
          <w:b/>
          <w:sz w:val="32"/>
          <w:szCs w:val="32"/>
        </w:rPr>
      </w:pPr>
    </w:p>
    <w:p w:rsidR="002B5B87" w:rsidRDefault="002B5B87" w:rsidP="00090320">
      <w:pPr>
        <w:jc w:val="center"/>
        <w:rPr>
          <w:b/>
          <w:sz w:val="32"/>
          <w:szCs w:val="32"/>
        </w:rPr>
      </w:pPr>
    </w:p>
    <w:p w:rsidR="002B5B87" w:rsidRDefault="002B5B87" w:rsidP="00090320">
      <w:pPr>
        <w:jc w:val="center"/>
        <w:rPr>
          <w:b/>
          <w:sz w:val="32"/>
          <w:szCs w:val="32"/>
        </w:rPr>
      </w:pPr>
    </w:p>
    <w:p w:rsidR="002B5B87" w:rsidRDefault="002B5B87" w:rsidP="00090320">
      <w:pPr>
        <w:jc w:val="center"/>
        <w:rPr>
          <w:b/>
          <w:sz w:val="32"/>
          <w:szCs w:val="32"/>
        </w:rPr>
      </w:pPr>
    </w:p>
    <w:p w:rsidR="002B5B87" w:rsidRDefault="002B5B87" w:rsidP="00090320">
      <w:pPr>
        <w:jc w:val="center"/>
        <w:rPr>
          <w:b/>
          <w:sz w:val="32"/>
          <w:szCs w:val="32"/>
        </w:rPr>
      </w:pPr>
    </w:p>
    <w:p w:rsidR="002B5B87" w:rsidRDefault="002B5B87" w:rsidP="00090320">
      <w:pPr>
        <w:jc w:val="center"/>
        <w:rPr>
          <w:b/>
          <w:sz w:val="32"/>
          <w:szCs w:val="32"/>
        </w:rPr>
      </w:pPr>
    </w:p>
    <w:p w:rsidR="002B5B87" w:rsidRDefault="002B5B87" w:rsidP="00090320">
      <w:pPr>
        <w:jc w:val="center"/>
        <w:rPr>
          <w:b/>
          <w:sz w:val="32"/>
          <w:szCs w:val="32"/>
        </w:rPr>
      </w:pPr>
    </w:p>
    <w:p w:rsidR="002B5B87" w:rsidRDefault="002B5B87" w:rsidP="00090320">
      <w:pPr>
        <w:jc w:val="center"/>
        <w:rPr>
          <w:b/>
          <w:sz w:val="32"/>
          <w:szCs w:val="32"/>
        </w:rPr>
      </w:pPr>
    </w:p>
    <w:p w:rsidR="002B5B87" w:rsidRDefault="002B5B87" w:rsidP="00090320">
      <w:pPr>
        <w:jc w:val="center"/>
        <w:rPr>
          <w:b/>
          <w:sz w:val="32"/>
          <w:szCs w:val="32"/>
        </w:rPr>
      </w:pPr>
    </w:p>
    <w:p w:rsidR="002B5B87" w:rsidRDefault="002B5B87" w:rsidP="00090320">
      <w:pPr>
        <w:jc w:val="center"/>
        <w:rPr>
          <w:b/>
          <w:sz w:val="32"/>
          <w:szCs w:val="32"/>
        </w:rPr>
      </w:pPr>
    </w:p>
    <w:p w:rsidR="002B5B87" w:rsidRDefault="002B5B87" w:rsidP="00090320">
      <w:pPr>
        <w:jc w:val="center"/>
        <w:rPr>
          <w:b/>
          <w:sz w:val="32"/>
          <w:szCs w:val="32"/>
        </w:rPr>
      </w:pPr>
    </w:p>
    <w:p w:rsidR="002B5B87" w:rsidRDefault="002B5B87" w:rsidP="00090320">
      <w:pPr>
        <w:jc w:val="center"/>
        <w:rPr>
          <w:b/>
          <w:sz w:val="32"/>
          <w:szCs w:val="32"/>
        </w:rPr>
      </w:pPr>
    </w:p>
    <w:p w:rsidR="002B5B87" w:rsidRDefault="002B5B87" w:rsidP="00090320">
      <w:pPr>
        <w:jc w:val="center"/>
        <w:rPr>
          <w:b/>
          <w:sz w:val="32"/>
          <w:szCs w:val="32"/>
        </w:rPr>
      </w:pPr>
    </w:p>
    <w:p w:rsidR="002B5B87" w:rsidRDefault="002B5B87" w:rsidP="00090320">
      <w:pPr>
        <w:jc w:val="center"/>
        <w:rPr>
          <w:b/>
          <w:sz w:val="32"/>
          <w:szCs w:val="32"/>
        </w:rPr>
      </w:pPr>
    </w:p>
    <w:p w:rsidR="002B5B87" w:rsidRDefault="002B5B87" w:rsidP="00090320">
      <w:pPr>
        <w:jc w:val="center"/>
        <w:rPr>
          <w:b/>
          <w:sz w:val="32"/>
          <w:szCs w:val="32"/>
        </w:rPr>
      </w:pPr>
    </w:p>
    <w:p w:rsidR="008C6811" w:rsidRPr="0023588F" w:rsidRDefault="008C6811" w:rsidP="008C6811">
      <w:pPr>
        <w:ind w:firstLine="708"/>
        <w:jc w:val="both"/>
        <w:rPr>
          <w:sz w:val="28"/>
          <w:szCs w:val="28"/>
        </w:rPr>
      </w:pPr>
    </w:p>
    <w:sectPr w:rsidR="008C6811" w:rsidRPr="0023588F" w:rsidSect="009D2A20">
      <w:headerReference w:type="even" r:id="rId8"/>
      <w:headerReference w:type="default" r:id="rId9"/>
      <w:pgSz w:w="11906" w:h="16838" w:code="9"/>
      <w:pgMar w:top="899" w:right="567" w:bottom="53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C7A" w:rsidRDefault="00E40C7A">
      <w:r>
        <w:separator/>
      </w:r>
    </w:p>
  </w:endnote>
  <w:endnote w:type="continuationSeparator" w:id="1">
    <w:p w:rsidR="00E40C7A" w:rsidRDefault="00E40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C7A" w:rsidRDefault="00E40C7A">
      <w:r>
        <w:separator/>
      </w:r>
    </w:p>
  </w:footnote>
  <w:footnote w:type="continuationSeparator" w:id="1">
    <w:p w:rsidR="00E40C7A" w:rsidRDefault="00E40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134" w:rsidRDefault="00F91F70" w:rsidP="000271F8">
    <w:pPr>
      <w:pStyle w:val="a7"/>
      <w:framePr w:wrap="around" w:vAnchor="text" w:hAnchor="margin" w:xAlign="center" w:y="1"/>
      <w:rPr>
        <w:rStyle w:val="a8"/>
      </w:rPr>
    </w:pPr>
    <w:r>
      <w:rPr>
        <w:rStyle w:val="a8"/>
      </w:rPr>
      <w:fldChar w:fldCharType="begin"/>
    </w:r>
    <w:r w:rsidR="00905134">
      <w:rPr>
        <w:rStyle w:val="a8"/>
      </w:rPr>
      <w:instrText xml:space="preserve">PAGE  </w:instrText>
    </w:r>
    <w:r>
      <w:rPr>
        <w:rStyle w:val="a8"/>
      </w:rPr>
      <w:fldChar w:fldCharType="end"/>
    </w:r>
  </w:p>
  <w:p w:rsidR="00905134" w:rsidRDefault="0090513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134" w:rsidRDefault="00F91F70" w:rsidP="000271F8">
    <w:pPr>
      <w:pStyle w:val="a7"/>
      <w:framePr w:wrap="around" w:vAnchor="text" w:hAnchor="margin" w:xAlign="center" w:y="1"/>
      <w:rPr>
        <w:rStyle w:val="a8"/>
      </w:rPr>
    </w:pPr>
    <w:r>
      <w:rPr>
        <w:rStyle w:val="a8"/>
      </w:rPr>
      <w:fldChar w:fldCharType="begin"/>
    </w:r>
    <w:r w:rsidR="00905134">
      <w:rPr>
        <w:rStyle w:val="a8"/>
      </w:rPr>
      <w:instrText xml:space="preserve">PAGE  </w:instrText>
    </w:r>
    <w:r>
      <w:rPr>
        <w:rStyle w:val="a8"/>
      </w:rPr>
      <w:fldChar w:fldCharType="separate"/>
    </w:r>
    <w:r w:rsidR="00C33BFC">
      <w:rPr>
        <w:rStyle w:val="a8"/>
        <w:noProof/>
      </w:rPr>
      <w:t>2</w:t>
    </w:r>
    <w:r>
      <w:rPr>
        <w:rStyle w:val="a8"/>
      </w:rPr>
      <w:fldChar w:fldCharType="end"/>
    </w:r>
  </w:p>
  <w:p w:rsidR="00905134" w:rsidRDefault="0090513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A4056"/>
    <w:multiLevelType w:val="hybridMultilevel"/>
    <w:tmpl w:val="EE829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A12E16"/>
    <w:multiLevelType w:val="hybridMultilevel"/>
    <w:tmpl w:val="6BDA1656"/>
    <w:lvl w:ilvl="0" w:tplc="A8F2F4F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3E30C0A"/>
    <w:multiLevelType w:val="hybridMultilevel"/>
    <w:tmpl w:val="BB9E15A2"/>
    <w:lvl w:ilvl="0" w:tplc="79C62F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21623F8"/>
    <w:multiLevelType w:val="multilevel"/>
    <w:tmpl w:val="390AAEDE"/>
    <w:lvl w:ilvl="0">
      <w:start w:val="1"/>
      <w:numFmt w:val="decimal"/>
      <w:lvlText w:val="%1."/>
      <w:lvlJc w:val="left"/>
      <w:pPr>
        <w:ind w:left="1065"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
    <w:nsid w:val="6A674A9F"/>
    <w:multiLevelType w:val="hybridMultilevel"/>
    <w:tmpl w:val="C3B23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897071"/>
    <w:multiLevelType w:val="hybridMultilevel"/>
    <w:tmpl w:val="0400B04C"/>
    <w:lvl w:ilvl="0" w:tplc="F9EED848">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F520C1"/>
    <w:rsid w:val="00004917"/>
    <w:rsid w:val="000247EA"/>
    <w:rsid w:val="000271F8"/>
    <w:rsid w:val="00033CAE"/>
    <w:rsid w:val="00044B26"/>
    <w:rsid w:val="00083375"/>
    <w:rsid w:val="00084659"/>
    <w:rsid w:val="00085563"/>
    <w:rsid w:val="000877F0"/>
    <w:rsid w:val="00090320"/>
    <w:rsid w:val="000A6A45"/>
    <w:rsid w:val="000B35F7"/>
    <w:rsid w:val="000B4471"/>
    <w:rsid w:val="000B6705"/>
    <w:rsid w:val="000C0970"/>
    <w:rsid w:val="000D3B49"/>
    <w:rsid w:val="000E4495"/>
    <w:rsid w:val="000E776B"/>
    <w:rsid w:val="001024E1"/>
    <w:rsid w:val="001145A4"/>
    <w:rsid w:val="00127C17"/>
    <w:rsid w:val="00131272"/>
    <w:rsid w:val="0013565A"/>
    <w:rsid w:val="00141527"/>
    <w:rsid w:val="00172643"/>
    <w:rsid w:val="00182E4B"/>
    <w:rsid w:val="00197346"/>
    <w:rsid w:val="001A4EA9"/>
    <w:rsid w:val="001C6B97"/>
    <w:rsid w:val="001E3D7F"/>
    <w:rsid w:val="002008B7"/>
    <w:rsid w:val="00212DCE"/>
    <w:rsid w:val="0023588F"/>
    <w:rsid w:val="002366B3"/>
    <w:rsid w:val="00240568"/>
    <w:rsid w:val="00241740"/>
    <w:rsid w:val="00272AA0"/>
    <w:rsid w:val="0028439D"/>
    <w:rsid w:val="00291AC0"/>
    <w:rsid w:val="00294E7B"/>
    <w:rsid w:val="002B1825"/>
    <w:rsid w:val="002B544F"/>
    <w:rsid w:val="002B5B87"/>
    <w:rsid w:val="002B65D0"/>
    <w:rsid w:val="00302085"/>
    <w:rsid w:val="003031FB"/>
    <w:rsid w:val="00324B8E"/>
    <w:rsid w:val="003313DD"/>
    <w:rsid w:val="00336A37"/>
    <w:rsid w:val="00361F72"/>
    <w:rsid w:val="003643FB"/>
    <w:rsid w:val="0036730A"/>
    <w:rsid w:val="0037102A"/>
    <w:rsid w:val="003C1ED1"/>
    <w:rsid w:val="003C653D"/>
    <w:rsid w:val="003D44DE"/>
    <w:rsid w:val="003D4670"/>
    <w:rsid w:val="003D692E"/>
    <w:rsid w:val="00405EB3"/>
    <w:rsid w:val="00415D77"/>
    <w:rsid w:val="0042158C"/>
    <w:rsid w:val="004225AF"/>
    <w:rsid w:val="0045679F"/>
    <w:rsid w:val="004703AA"/>
    <w:rsid w:val="0048203F"/>
    <w:rsid w:val="004A0D54"/>
    <w:rsid w:val="004B367F"/>
    <w:rsid w:val="00514F02"/>
    <w:rsid w:val="0051625E"/>
    <w:rsid w:val="00520B51"/>
    <w:rsid w:val="005347AD"/>
    <w:rsid w:val="00541D6C"/>
    <w:rsid w:val="00543F4C"/>
    <w:rsid w:val="00546E5B"/>
    <w:rsid w:val="005776BC"/>
    <w:rsid w:val="005A48C7"/>
    <w:rsid w:val="005A6379"/>
    <w:rsid w:val="005E7C15"/>
    <w:rsid w:val="00602780"/>
    <w:rsid w:val="006122CF"/>
    <w:rsid w:val="00625EBD"/>
    <w:rsid w:val="00650645"/>
    <w:rsid w:val="006533DE"/>
    <w:rsid w:val="006625FB"/>
    <w:rsid w:val="00684238"/>
    <w:rsid w:val="006A7333"/>
    <w:rsid w:val="006B3580"/>
    <w:rsid w:val="006B39BC"/>
    <w:rsid w:val="006B7BEA"/>
    <w:rsid w:val="006C326D"/>
    <w:rsid w:val="006F0A11"/>
    <w:rsid w:val="006F7DC6"/>
    <w:rsid w:val="00700428"/>
    <w:rsid w:val="00703B39"/>
    <w:rsid w:val="00710C88"/>
    <w:rsid w:val="00724307"/>
    <w:rsid w:val="007534C5"/>
    <w:rsid w:val="00755AA2"/>
    <w:rsid w:val="00765932"/>
    <w:rsid w:val="007748A1"/>
    <w:rsid w:val="007801A1"/>
    <w:rsid w:val="00780F85"/>
    <w:rsid w:val="00783129"/>
    <w:rsid w:val="007867D9"/>
    <w:rsid w:val="007B329C"/>
    <w:rsid w:val="007C2490"/>
    <w:rsid w:val="007C3E19"/>
    <w:rsid w:val="007F3F96"/>
    <w:rsid w:val="007F6517"/>
    <w:rsid w:val="00800D2B"/>
    <w:rsid w:val="00807B4B"/>
    <w:rsid w:val="00817CE4"/>
    <w:rsid w:val="008243A0"/>
    <w:rsid w:val="0083736B"/>
    <w:rsid w:val="008427C5"/>
    <w:rsid w:val="0085361B"/>
    <w:rsid w:val="00855F14"/>
    <w:rsid w:val="00875DBC"/>
    <w:rsid w:val="00890EAA"/>
    <w:rsid w:val="008A1F42"/>
    <w:rsid w:val="008A26CD"/>
    <w:rsid w:val="008C6811"/>
    <w:rsid w:val="008E05DB"/>
    <w:rsid w:val="008E0F52"/>
    <w:rsid w:val="008E4AAA"/>
    <w:rsid w:val="008E65E7"/>
    <w:rsid w:val="008F2295"/>
    <w:rsid w:val="00905134"/>
    <w:rsid w:val="00914BA1"/>
    <w:rsid w:val="00917675"/>
    <w:rsid w:val="00946DA1"/>
    <w:rsid w:val="00966787"/>
    <w:rsid w:val="0097151C"/>
    <w:rsid w:val="009853FD"/>
    <w:rsid w:val="009976E9"/>
    <w:rsid w:val="009D2A20"/>
    <w:rsid w:val="009E3B8F"/>
    <w:rsid w:val="00A053C6"/>
    <w:rsid w:val="00A14A6B"/>
    <w:rsid w:val="00A17DA3"/>
    <w:rsid w:val="00A44B45"/>
    <w:rsid w:val="00A67A07"/>
    <w:rsid w:val="00A737C3"/>
    <w:rsid w:val="00A96F7C"/>
    <w:rsid w:val="00A9793F"/>
    <w:rsid w:val="00AB3FB9"/>
    <w:rsid w:val="00AD2B68"/>
    <w:rsid w:val="00AD4658"/>
    <w:rsid w:val="00AE2D97"/>
    <w:rsid w:val="00B23AD4"/>
    <w:rsid w:val="00B35A92"/>
    <w:rsid w:val="00B814C3"/>
    <w:rsid w:val="00B819C4"/>
    <w:rsid w:val="00B93AE7"/>
    <w:rsid w:val="00BA590A"/>
    <w:rsid w:val="00BB3037"/>
    <w:rsid w:val="00BD3BF9"/>
    <w:rsid w:val="00BE122F"/>
    <w:rsid w:val="00BE1DB3"/>
    <w:rsid w:val="00BE2335"/>
    <w:rsid w:val="00BF6282"/>
    <w:rsid w:val="00C2448B"/>
    <w:rsid w:val="00C33BFC"/>
    <w:rsid w:val="00C57678"/>
    <w:rsid w:val="00C61A3F"/>
    <w:rsid w:val="00C61C08"/>
    <w:rsid w:val="00C62134"/>
    <w:rsid w:val="00C855D4"/>
    <w:rsid w:val="00C87C72"/>
    <w:rsid w:val="00C92892"/>
    <w:rsid w:val="00CA1C0F"/>
    <w:rsid w:val="00CA45BE"/>
    <w:rsid w:val="00CB370D"/>
    <w:rsid w:val="00CB3BF0"/>
    <w:rsid w:val="00CB78D7"/>
    <w:rsid w:val="00CC15F1"/>
    <w:rsid w:val="00CD042B"/>
    <w:rsid w:val="00CD2D6C"/>
    <w:rsid w:val="00CD5185"/>
    <w:rsid w:val="00D03E43"/>
    <w:rsid w:val="00D23143"/>
    <w:rsid w:val="00D23439"/>
    <w:rsid w:val="00D33E22"/>
    <w:rsid w:val="00D60D65"/>
    <w:rsid w:val="00D928D0"/>
    <w:rsid w:val="00D95B7C"/>
    <w:rsid w:val="00DA0153"/>
    <w:rsid w:val="00DB1984"/>
    <w:rsid w:val="00DB1F84"/>
    <w:rsid w:val="00DE5B64"/>
    <w:rsid w:val="00DF6DFF"/>
    <w:rsid w:val="00E010B1"/>
    <w:rsid w:val="00E01EF7"/>
    <w:rsid w:val="00E029B5"/>
    <w:rsid w:val="00E04B87"/>
    <w:rsid w:val="00E10D24"/>
    <w:rsid w:val="00E2135A"/>
    <w:rsid w:val="00E22651"/>
    <w:rsid w:val="00E24326"/>
    <w:rsid w:val="00E364FD"/>
    <w:rsid w:val="00E40C7A"/>
    <w:rsid w:val="00E50604"/>
    <w:rsid w:val="00E518B9"/>
    <w:rsid w:val="00E817F7"/>
    <w:rsid w:val="00E83374"/>
    <w:rsid w:val="00EB0848"/>
    <w:rsid w:val="00EB7D06"/>
    <w:rsid w:val="00EE1CDE"/>
    <w:rsid w:val="00EF3A1F"/>
    <w:rsid w:val="00F02E4C"/>
    <w:rsid w:val="00F03B41"/>
    <w:rsid w:val="00F069C4"/>
    <w:rsid w:val="00F12123"/>
    <w:rsid w:val="00F32646"/>
    <w:rsid w:val="00F520C1"/>
    <w:rsid w:val="00F52DAB"/>
    <w:rsid w:val="00F74BFB"/>
    <w:rsid w:val="00F85F42"/>
    <w:rsid w:val="00F91F70"/>
    <w:rsid w:val="00FA2BDB"/>
    <w:rsid w:val="00FA77C3"/>
    <w:rsid w:val="00FB0D29"/>
    <w:rsid w:val="00FB136F"/>
    <w:rsid w:val="00FC2166"/>
    <w:rsid w:val="00FC57E5"/>
    <w:rsid w:val="00FD755F"/>
    <w:rsid w:val="00FE2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B4B"/>
    <w:rPr>
      <w:sz w:val="24"/>
      <w:szCs w:val="24"/>
    </w:rPr>
  </w:style>
  <w:style w:type="paragraph" w:styleId="1">
    <w:name w:val="heading 1"/>
    <w:basedOn w:val="a"/>
    <w:next w:val="a"/>
    <w:qFormat/>
    <w:rsid w:val="00807B4B"/>
    <w:pPr>
      <w:keepNext/>
      <w:outlineLvl w:val="0"/>
    </w:pPr>
    <w:rPr>
      <w:sz w:val="28"/>
    </w:rPr>
  </w:style>
  <w:style w:type="paragraph" w:styleId="2">
    <w:name w:val="heading 2"/>
    <w:basedOn w:val="a"/>
    <w:next w:val="a"/>
    <w:qFormat/>
    <w:rsid w:val="00807B4B"/>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07B4B"/>
    <w:pPr>
      <w:jc w:val="both"/>
    </w:pPr>
    <w:rPr>
      <w:sz w:val="28"/>
    </w:rPr>
  </w:style>
  <w:style w:type="paragraph" w:styleId="a5">
    <w:name w:val="Body Text Indent"/>
    <w:basedOn w:val="a"/>
    <w:rsid w:val="00807B4B"/>
    <w:pPr>
      <w:ind w:firstLine="708"/>
      <w:jc w:val="both"/>
    </w:pPr>
    <w:rPr>
      <w:sz w:val="28"/>
    </w:rPr>
  </w:style>
  <w:style w:type="table" w:styleId="a6">
    <w:name w:val="Table Grid"/>
    <w:basedOn w:val="a1"/>
    <w:rsid w:val="0047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оловок 1"/>
    <w:basedOn w:val="a"/>
    <w:next w:val="a"/>
    <w:rsid w:val="004703AA"/>
    <w:pPr>
      <w:keepNext/>
      <w:widowControl w:val="0"/>
      <w:autoSpaceDE w:val="0"/>
      <w:autoSpaceDN w:val="0"/>
      <w:adjustRightInd w:val="0"/>
      <w:ind w:left="5103" w:right="-1050"/>
    </w:pPr>
    <w:rPr>
      <w:sz w:val="28"/>
      <w:szCs w:val="28"/>
    </w:rPr>
  </w:style>
  <w:style w:type="paragraph" w:customStyle="1" w:styleId="20">
    <w:name w:val="заголовок 2"/>
    <w:basedOn w:val="a"/>
    <w:next w:val="a"/>
    <w:rsid w:val="004703AA"/>
    <w:pPr>
      <w:keepNext/>
      <w:widowControl w:val="0"/>
      <w:autoSpaceDE w:val="0"/>
      <w:autoSpaceDN w:val="0"/>
      <w:adjustRightInd w:val="0"/>
      <w:jc w:val="center"/>
    </w:pPr>
  </w:style>
  <w:style w:type="paragraph" w:styleId="a7">
    <w:name w:val="header"/>
    <w:basedOn w:val="a"/>
    <w:rsid w:val="00C92892"/>
    <w:pPr>
      <w:tabs>
        <w:tab w:val="center" w:pos="4677"/>
        <w:tab w:val="right" w:pos="9355"/>
      </w:tabs>
    </w:pPr>
  </w:style>
  <w:style w:type="character" w:styleId="a8">
    <w:name w:val="page number"/>
    <w:basedOn w:val="a0"/>
    <w:rsid w:val="00C92892"/>
  </w:style>
  <w:style w:type="paragraph" w:styleId="a9">
    <w:name w:val="Balloon Text"/>
    <w:basedOn w:val="a"/>
    <w:link w:val="aa"/>
    <w:rsid w:val="00700428"/>
    <w:rPr>
      <w:rFonts w:ascii="Tahoma" w:hAnsi="Tahoma" w:cs="Tahoma"/>
      <w:sz w:val="16"/>
      <w:szCs w:val="16"/>
    </w:rPr>
  </w:style>
  <w:style w:type="character" w:customStyle="1" w:styleId="aa">
    <w:name w:val="Текст выноски Знак"/>
    <w:basedOn w:val="a0"/>
    <w:link w:val="a9"/>
    <w:rsid w:val="00700428"/>
    <w:rPr>
      <w:rFonts w:ascii="Tahoma" w:hAnsi="Tahoma" w:cs="Tahoma"/>
      <w:sz w:val="16"/>
      <w:szCs w:val="16"/>
    </w:rPr>
  </w:style>
  <w:style w:type="paragraph" w:customStyle="1" w:styleId="ConsPlusTitle">
    <w:name w:val="ConsPlusTitle"/>
    <w:uiPriority w:val="99"/>
    <w:rsid w:val="00DE5B64"/>
    <w:pPr>
      <w:widowControl w:val="0"/>
      <w:autoSpaceDE w:val="0"/>
      <w:autoSpaceDN w:val="0"/>
      <w:adjustRightInd w:val="0"/>
    </w:pPr>
    <w:rPr>
      <w:b/>
      <w:bCs/>
      <w:sz w:val="28"/>
      <w:szCs w:val="28"/>
    </w:rPr>
  </w:style>
  <w:style w:type="character" w:customStyle="1" w:styleId="a4">
    <w:name w:val="Основной текст Знак"/>
    <w:basedOn w:val="a0"/>
    <w:link w:val="a3"/>
    <w:rsid w:val="00A9793F"/>
    <w:rPr>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3</Pages>
  <Words>577</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cp:lastModifiedBy>48kab</cp:lastModifiedBy>
  <cp:revision>10</cp:revision>
  <cp:lastPrinted>2015-04-21T12:44:00Z</cp:lastPrinted>
  <dcterms:created xsi:type="dcterms:W3CDTF">2015-04-14T13:14:00Z</dcterms:created>
  <dcterms:modified xsi:type="dcterms:W3CDTF">2015-04-23T08:36:00Z</dcterms:modified>
</cp:coreProperties>
</file>