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2" w:rsidRDefault="00DF5A52" w:rsidP="006A11D0">
      <w:pPr>
        <w:pStyle w:val="a5"/>
        <w:jc w:val="left"/>
        <w:rPr>
          <w:sz w:val="20"/>
          <w:szCs w:val="20"/>
        </w:rPr>
      </w:pPr>
      <w:r w:rsidRPr="00DF5A52">
        <w:t xml:space="preserve">                                                 </w:t>
      </w:r>
      <w:r w:rsidR="006A11D0"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  <w:r w:rsidR="006A11D0">
        <w:rPr>
          <w:sz w:val="20"/>
          <w:szCs w:val="20"/>
        </w:rPr>
        <w:t xml:space="preserve"> к решению С</w:t>
      </w:r>
      <w:r w:rsidR="006A11D0" w:rsidRPr="00DF5A52">
        <w:rPr>
          <w:sz w:val="20"/>
          <w:szCs w:val="20"/>
        </w:rPr>
        <w:t xml:space="preserve">овета  </w:t>
      </w:r>
      <w:r w:rsidRPr="00DF5A52">
        <w:t xml:space="preserve">                                                                                                                                       </w:t>
      </w:r>
      <w:r w:rsidR="006A11D0">
        <w:t xml:space="preserve">                          </w:t>
      </w:r>
    </w:p>
    <w:p w:rsidR="00DF5A52" w:rsidRDefault="00DF5A52" w:rsidP="00DF5A5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5D684B"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  <w:r w:rsidR="005D684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6A11D0">
        <w:rPr>
          <w:sz w:val="20"/>
          <w:szCs w:val="20"/>
        </w:rPr>
        <w:t xml:space="preserve">                             </w:t>
      </w:r>
      <w:r w:rsidRPr="00DF5A52">
        <w:rPr>
          <w:sz w:val="20"/>
          <w:szCs w:val="20"/>
        </w:rPr>
        <w:t>Туапсинского городского поселения</w:t>
      </w:r>
    </w:p>
    <w:p w:rsidR="00484878" w:rsidRPr="00DF5A52" w:rsidRDefault="00DF5A52" w:rsidP="00DF5A52">
      <w:pPr>
        <w:pStyle w:val="a5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D51B4D">
        <w:t xml:space="preserve">            от </w:t>
      </w:r>
      <w:r w:rsidR="001371A0">
        <w:t xml:space="preserve"> 22.04.</w:t>
      </w:r>
      <w:r w:rsidR="00D51B4D">
        <w:t xml:space="preserve">2015 </w:t>
      </w:r>
      <w:r w:rsidR="001371A0">
        <w:t>№ 37.3</w:t>
      </w:r>
    </w:p>
    <w:p w:rsidR="00D17E4C" w:rsidRPr="00EF4BF7" w:rsidRDefault="00D17E4C" w:rsidP="00EF4BF7">
      <w:pPr>
        <w:jc w:val="center"/>
      </w:pPr>
    </w:p>
    <w:p w:rsidR="00EF4BF7" w:rsidRPr="006A11D0" w:rsidRDefault="006A11D0" w:rsidP="006A11D0">
      <w:pPr>
        <w:jc w:val="center"/>
        <w:rPr>
          <w:sz w:val="32"/>
          <w:szCs w:val="32"/>
        </w:rPr>
      </w:pPr>
      <w:r w:rsidRPr="006A11D0">
        <w:rPr>
          <w:sz w:val="32"/>
          <w:szCs w:val="32"/>
        </w:rPr>
        <w:t>Структура администрации Туапсинского городского поселения</w:t>
      </w:r>
    </w:p>
    <w:p w:rsidR="00EF4BF7" w:rsidRDefault="00EF4BF7"/>
    <w:p w:rsidR="006A11D0" w:rsidRPr="00EF4BF7" w:rsidRDefault="006A11D0"/>
    <w:p w:rsidR="00EF4BF7" w:rsidRPr="00EF4BF7" w:rsidRDefault="00EF4BF7"/>
    <w:p w:rsidR="00EF4BF7" w:rsidRPr="00EF4BF7" w:rsidRDefault="00721F3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70.1pt;margin-top:11.65pt;width:0;height:93.75pt;z-index:251673600" o:connectortype="straight">
            <v:stroke endarrow="block"/>
          </v:shape>
        </w:pict>
      </w:r>
    </w:p>
    <w:p w:rsidR="00EF4BF7" w:rsidRPr="00EF4BF7" w:rsidRDefault="00EF4BF7"/>
    <w:p w:rsidR="00EF4BF7" w:rsidRDefault="00EF4BF7"/>
    <w:p w:rsidR="00EF4BF7" w:rsidRDefault="00EF4BF7"/>
    <w:p w:rsidR="00EF4BF7" w:rsidRDefault="00EF4BF7"/>
    <w:p w:rsidR="00EF4BF7" w:rsidRDefault="00EF4BF7"/>
    <w:p w:rsidR="00EF4BF7" w:rsidRDefault="00721F38">
      <w:r>
        <w:rPr>
          <w:noProof/>
          <w:lang w:eastAsia="ru-RU"/>
        </w:rPr>
        <w:pict>
          <v:shape id="_x0000_s1061" type="#_x0000_t32" style="position:absolute;left:0;text-align:left;margin-left:106.8pt;margin-top:8.85pt;width:583.5pt;height:0;z-index:251664384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370.05pt;margin-top:8.8pt;width:0;height:15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106.8pt;margin-top:8.8pt;width:0;height:15.7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690.3pt;margin-top:8.8pt;width:0;height:15.75pt;z-index:251666432" o:connectortype="straight">
            <v:stroke endarrow="block"/>
          </v:shape>
        </w:pict>
      </w:r>
    </w:p>
    <w:p w:rsidR="00EF4BF7" w:rsidRDefault="00721F3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4.55pt;margin-top:10.75pt;width:200.25pt;height:64.2pt;z-index:251641856">
            <v:textbox>
              <w:txbxContent>
                <w:p w:rsidR="00EF4BF7" w:rsidRDefault="00EF4BF7" w:rsidP="00EF4BF7">
                  <w:pPr>
                    <w:jc w:val="center"/>
                  </w:pPr>
                  <w:r>
                    <w:t>Заместитель главы</w:t>
                  </w:r>
                </w:p>
                <w:p w:rsidR="00EF4BF7" w:rsidRDefault="001371A0" w:rsidP="00EF4BF7">
                  <w:pPr>
                    <w:jc w:val="center"/>
                  </w:pPr>
                  <w:r>
                    <w:t>п</w:t>
                  </w:r>
                  <w:r w:rsidR="00EF4BF7">
                    <w:t>о</w:t>
                  </w:r>
                  <w:r>
                    <w:t xml:space="preserve"> юридическим вопросам</w:t>
                  </w:r>
                  <w:r w:rsidR="0010124F" w:rsidRPr="0010124F">
                    <w:t xml:space="preserve"> </w:t>
                  </w:r>
                  <w:r w:rsidR="00BE0BFC">
                    <w:t>ЖКХ, архитектуре</w:t>
                  </w:r>
                  <w:r w:rsidR="007B33CF">
                    <w:t>,</w:t>
                  </w:r>
                  <w:r w:rsidR="009019FD">
                    <w:t xml:space="preserve"> имущественным и земельным отношениям</w:t>
                  </w:r>
                  <w:r w:rsidR="007B33CF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537.3pt;margin-top:10.75pt;width:212.25pt;height:54.75pt;z-index:251642880">
            <v:textbox>
              <w:txbxContent>
                <w:p w:rsidR="00EF4BF7" w:rsidRDefault="00EF4BF7" w:rsidP="00EF4BF7">
                  <w:pPr>
                    <w:jc w:val="center"/>
                  </w:pPr>
                  <w:r>
                    <w:t>Заместитель главы</w:t>
                  </w:r>
                </w:p>
                <w:p w:rsidR="00EF4BF7" w:rsidRDefault="00EF4BF7" w:rsidP="00EF4BF7">
                  <w:pPr>
                    <w:jc w:val="center"/>
                  </w:pPr>
                  <w:r>
                    <w:t>по экономическим вопросам, промышленности, транспорту и связи</w:t>
                  </w:r>
                </w:p>
              </w:txbxContent>
            </v:textbox>
          </v:shape>
        </w:pict>
      </w:r>
    </w:p>
    <w:p w:rsidR="00EF4BF7" w:rsidRDefault="00721F38">
      <w:r>
        <w:rPr>
          <w:noProof/>
          <w:lang w:eastAsia="ru-RU"/>
        </w:rPr>
        <w:pict>
          <v:shape id="_x0000_s1030" type="#_x0000_t202" style="position:absolute;left:0;text-align:left;margin-left:60.3pt;margin-top:2.2pt;width:146.25pt;height:54.75pt;z-index:251640832">
            <v:textbox>
              <w:txbxContent>
                <w:p w:rsidR="00EF4BF7" w:rsidRDefault="00DF6586" w:rsidP="008E164D">
                  <w:pPr>
                    <w:jc w:val="center"/>
                  </w:pPr>
                  <w:r>
                    <w:t>Управление делами</w:t>
                  </w:r>
                  <w:r w:rsidR="008E164D">
                    <w:t xml:space="preserve"> </w:t>
                  </w:r>
                </w:p>
              </w:txbxContent>
            </v:textbox>
          </v:shape>
        </w:pict>
      </w:r>
    </w:p>
    <w:p w:rsidR="00EF4BF7" w:rsidRDefault="00EF4BF7"/>
    <w:p w:rsidR="00EF4BF7" w:rsidRDefault="00EF4BF7"/>
    <w:p w:rsidR="00EF4BF7" w:rsidRDefault="00721F38">
      <w:r>
        <w:rPr>
          <w:noProof/>
          <w:lang w:eastAsia="ru-RU"/>
        </w:rPr>
        <w:pict>
          <v:shape id="_x0000_s1102" type="#_x0000_t32" style="position:absolute;left:0;text-align:left;margin-left:749.55pt;margin-top:10.3pt;width:0;height:104.1pt;z-index:251698176" o:connectortype="straight"/>
        </w:pict>
      </w:r>
    </w:p>
    <w:p w:rsidR="00EF4BF7" w:rsidRDefault="00721F38">
      <w:r>
        <w:rPr>
          <w:noProof/>
          <w:lang w:eastAsia="ru-RU"/>
        </w:rPr>
        <w:pict>
          <v:shape id="_x0000_s1092" type="#_x0000_t32" style="position:absolute;left:0;text-align:left;margin-left:284.55pt;margin-top:5.95pt;width:0;height:148.8pt;z-index:251691008" o:connectortype="straight"/>
        </w:pict>
      </w:r>
      <w:r>
        <w:rPr>
          <w:noProof/>
          <w:lang w:eastAsia="ru-RU"/>
        </w:rPr>
        <w:pict>
          <v:shape id="_x0000_s1097" type="#_x0000_t32" style="position:absolute;left:0;text-align:left;margin-left:46.05pt;margin-top:1.75pt;width:84pt;height:32.25pt;flip:x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left:0;text-align:left;margin-left:130.05pt;margin-top:1.75pt;width:68.25pt;height:32.2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left:0;text-align:left;margin-left:129.3pt;margin-top:1.75pt;width:.75pt;height:125.25pt;z-index:251693056" o:connectortype="straight">
            <v:stroke endarrow="block"/>
          </v:shape>
        </w:pict>
      </w:r>
    </w:p>
    <w:p w:rsidR="00EF4BF7" w:rsidRDefault="00721F38">
      <w:r>
        <w:rPr>
          <w:noProof/>
          <w:lang w:eastAsia="ru-RU"/>
        </w:rPr>
        <w:pict>
          <v:shape id="_x0000_s1038" type="#_x0000_t202" style="position:absolute;left:0;text-align:left;margin-left:316.05pt;margin-top:6.7pt;width:120pt;height:30pt;z-index:251648000">
            <v:textbox style="mso-next-textbox:#_x0000_s1038">
              <w:txbxContent>
                <w:p w:rsidR="0062758A" w:rsidRDefault="002207E1" w:rsidP="0062758A">
                  <w:pPr>
                    <w:jc w:val="center"/>
                  </w:pPr>
                  <w:r>
                    <w:t xml:space="preserve">Отдел </w:t>
                  </w:r>
                  <w:r w:rsidR="00A83393">
                    <w:t xml:space="preserve"> ЖКХ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565.8pt;margin-top:-.05pt;width:159pt;height:36.75pt;z-index:251650048">
            <v:textbox style="mso-next-textbox:#_x0000_s1041">
              <w:txbxContent>
                <w:p w:rsidR="0062758A" w:rsidRDefault="006B742E" w:rsidP="0062758A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shape>
        </w:pict>
      </w:r>
    </w:p>
    <w:p w:rsidR="00EF4BF7" w:rsidRDefault="00721F38">
      <w:r>
        <w:rPr>
          <w:noProof/>
          <w:lang w:eastAsia="ru-RU"/>
        </w:rPr>
        <w:pict>
          <v:shape id="_x0000_s1082" type="#_x0000_t202" style="position:absolute;left:0;text-align:left;margin-left:138.3pt;margin-top:6.4pt;width:114.75pt;height:48.8pt;z-index:251681792">
            <v:textbox>
              <w:txbxContent>
                <w:p w:rsidR="00DF6586" w:rsidRDefault="00312E3D" w:rsidP="00312E3D">
                  <w:r>
                    <w:t xml:space="preserve">Сектор </w:t>
                  </w:r>
                  <w:proofErr w:type="gramStart"/>
                  <w:r>
                    <w:t>по</w:t>
                  </w:r>
                  <w:proofErr w:type="gramEnd"/>
                </w:p>
                <w:p w:rsidR="00312E3D" w:rsidRDefault="00312E3D" w:rsidP="00312E3D">
                  <w:r>
                    <w:t>документообороту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504.3pt;margin-top:6.4pt;width:61.5pt;height:33.75pt;flip:x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left:0;text-align:left;margin-left:724.8pt;margin-top:6.4pt;width:24.75pt;height:0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-18.4pt;margin-top:6.4pt;width:123.75pt;height:48.75pt;z-index:251643904">
            <v:textbox style="mso-next-textbox:#_x0000_s1033">
              <w:txbxContent>
                <w:p w:rsidR="0062758A" w:rsidRDefault="008E164D" w:rsidP="0062758A">
                  <w:pPr>
                    <w:jc w:val="center"/>
                  </w:pPr>
                  <w:r>
                    <w:t>Отдел</w:t>
                  </w:r>
                  <w:r w:rsidR="002207E1">
                    <w:t xml:space="preserve"> по спорту и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284.55pt;margin-top:6.4pt;width:31.5pt;height:0;z-index:251658240" o:connectortype="straight">
            <v:stroke endarrow="block"/>
          </v:shape>
        </w:pict>
      </w:r>
    </w:p>
    <w:p w:rsidR="00EF4BF7" w:rsidRDefault="00EF4BF7"/>
    <w:p w:rsidR="00EF4BF7" w:rsidRDefault="00721F38">
      <w:r>
        <w:rPr>
          <w:noProof/>
          <w:lang w:eastAsia="ru-RU"/>
        </w:rPr>
        <w:pict>
          <v:shape id="_x0000_s1107" type="#_x0000_t202" style="position:absolute;left:0;text-align:left;margin-left:460.8pt;margin-top:12.55pt;width:81pt;height:65.95pt;z-index:251702272">
            <v:textbox>
              <w:txbxContent>
                <w:p w:rsidR="00470DD5" w:rsidRDefault="00470DD5">
                  <w:r>
                    <w:t>Сектор экономики, транспорта, торговли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316.05pt;margin-top:12.55pt;width:120pt;height:50pt;z-index:251649024">
            <v:textbox style="mso-next-textbox:#_x0000_s1039">
              <w:txbxContent>
                <w:p w:rsidR="002207E1" w:rsidRDefault="002207E1" w:rsidP="0062758A">
                  <w:pPr>
                    <w:jc w:val="center"/>
                  </w:pPr>
                  <w:r>
                    <w:t>Отдел</w:t>
                  </w:r>
                </w:p>
                <w:p w:rsidR="0062758A" w:rsidRDefault="00A83393" w:rsidP="0062758A">
                  <w:pPr>
                    <w:jc w:val="center"/>
                  </w:pPr>
                  <w:r>
                    <w:t>архитектуры и градостроительства</w:t>
                  </w:r>
                </w:p>
              </w:txbxContent>
            </v:textbox>
          </v:shape>
        </w:pict>
      </w:r>
    </w:p>
    <w:p w:rsidR="00EF4BF7" w:rsidRDefault="00721F38">
      <w:r>
        <w:rPr>
          <w:noProof/>
          <w:lang w:eastAsia="ru-RU"/>
        </w:rPr>
        <w:pict>
          <v:shape id="_x0000_s1044" type="#_x0000_t202" style="position:absolute;left:0;text-align:left;margin-left:565.8pt;margin-top:12pt;width:159pt;height:36.75pt;z-index:251652096">
            <v:textbox style="mso-next-textbox:#_x0000_s1044">
              <w:txbxContent>
                <w:p w:rsidR="00A83393" w:rsidRDefault="002207E1" w:rsidP="00A83393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shape>
        </w:pict>
      </w:r>
    </w:p>
    <w:p w:rsidR="00EF4BF7" w:rsidRDefault="00721F38">
      <w:r>
        <w:rPr>
          <w:noProof/>
          <w:lang w:eastAsia="ru-RU"/>
        </w:rPr>
        <w:pict>
          <v:shape id="_x0000_s1053" type="#_x0000_t32" style="position:absolute;left:0;text-align:left;margin-left:284.55pt;margin-top:6pt;width:32.25pt;height:0;z-index:251659264" o:connectortype="straight">
            <v:stroke endarrow="block"/>
          </v:shape>
        </w:pict>
      </w:r>
    </w:p>
    <w:p w:rsidR="00DF6586" w:rsidRDefault="00721F38">
      <w:r>
        <w:rPr>
          <w:noProof/>
          <w:lang w:eastAsia="ru-RU"/>
        </w:rPr>
        <w:pict>
          <v:shape id="_x0000_s1105" type="#_x0000_t32" style="position:absolute;left:0;text-align:left;margin-left:724.8pt;margin-top:4.05pt;width:24.75pt;height:0;flip:x;z-index:251701248" o:connectortype="straight">
            <v:stroke endarrow="block"/>
          </v:shape>
        </w:pict>
      </w:r>
    </w:p>
    <w:p w:rsidR="00DF6586" w:rsidRPr="00DF6586" w:rsidRDefault="00721F38" w:rsidP="00DF6586">
      <w:r>
        <w:rPr>
          <w:noProof/>
          <w:lang w:eastAsia="ru-RU"/>
        </w:rPr>
        <w:pict>
          <v:shape id="_x0000_s1087" type="#_x0000_t32" style="position:absolute;left:0;text-align:left;margin-left:541.8pt;margin-top:7.35pt;width:104.25pt;height:43.2pt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646.05pt;margin-top:7.35pt;width:56.25pt;height:43.2pt;z-index:251687936" o:connectortype="straight">
            <v:stroke endarrow="block"/>
          </v:shape>
        </w:pict>
      </w:r>
    </w:p>
    <w:p w:rsidR="00DF6586" w:rsidRPr="00DF6586" w:rsidRDefault="00721F38" w:rsidP="00DF6586">
      <w:r>
        <w:rPr>
          <w:noProof/>
          <w:lang w:eastAsia="ru-RU"/>
        </w:rPr>
        <w:pict>
          <v:rect id="_x0000_s1094" style="position:absolute;left:0;text-align:left;margin-left:60.3pt;margin-top:2.85pt;width:126pt;height:27.75pt;z-index:251692032">
            <v:textbox>
              <w:txbxContent>
                <w:p w:rsidR="00036B8C" w:rsidRDefault="00036B8C">
                  <w:r>
                    <w:t xml:space="preserve">   Отдел культуры</w:t>
                  </w:r>
                </w:p>
              </w:txbxContent>
            </v:textbox>
          </v:rect>
        </w:pict>
      </w:r>
    </w:p>
    <w:p w:rsidR="00DF6586" w:rsidRDefault="00721F38" w:rsidP="00DF6586">
      <w:r>
        <w:rPr>
          <w:noProof/>
          <w:lang w:eastAsia="ru-RU"/>
        </w:rPr>
        <w:pict>
          <v:shape id="_x0000_s1118" type="#_x0000_t202" style="position:absolute;left:0;text-align:left;margin-left:312.3pt;margin-top:3.15pt;width:158.25pt;height:35.25pt;z-index:251710464">
            <v:textbox style="mso-next-textbox:#_x0000_s1118">
              <w:txbxContent>
                <w:p w:rsidR="005C58A4" w:rsidRDefault="005C58A4" w:rsidP="005C58A4">
                  <w:pPr>
                    <w:ind w:left="-70" w:right="-89"/>
                    <w:jc w:val="center"/>
                  </w:pPr>
                  <w:r>
                    <w:t>Отдел имущественных и земельных отношений</w:t>
                  </w:r>
                </w:p>
              </w:txbxContent>
            </v:textbox>
          </v:shape>
        </w:pict>
      </w:r>
    </w:p>
    <w:p w:rsidR="00DF6586" w:rsidRDefault="00721F38" w:rsidP="005C58A4">
      <w:pPr>
        <w:tabs>
          <w:tab w:val="left" w:pos="6390"/>
          <w:tab w:val="left" w:pos="11370"/>
        </w:tabs>
      </w:pPr>
      <w:r>
        <w:rPr>
          <w:noProof/>
          <w:lang w:eastAsia="ru-RU"/>
        </w:rPr>
        <w:pict>
          <v:shape id="_x0000_s1085" type="#_x0000_t202" style="position:absolute;left:0;text-align:left;margin-left:484.8pt;margin-top:9.15pt;width:120.75pt;height:54pt;z-index:251684864">
            <v:textbox>
              <w:txbxContent>
                <w:p w:rsidR="00DF6586" w:rsidRDefault="002207E1">
                  <w:r>
                    <w:t>Сектор</w:t>
                  </w:r>
                  <w:r w:rsidR="00DF6586">
                    <w:t xml:space="preserve"> отраслевого финансирования и доходов бюджета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left:0;text-align:left;margin-left:646.05pt;margin-top:9.15pt;width:103.5pt;height:54pt;z-index:251685888">
            <v:textbox>
              <w:txbxContent>
                <w:p w:rsidR="00DF6586" w:rsidRDefault="002207E1">
                  <w:r>
                    <w:t>Сектор</w:t>
                  </w:r>
                  <w:r w:rsidR="00DF6586">
                    <w:t xml:space="preserve"> бюджета </w:t>
                  </w:r>
                  <w:r>
                    <w:t xml:space="preserve">   </w:t>
                  </w:r>
                  <w:r w:rsidR="00DF6586">
                    <w:t>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284.55pt;margin-top:3pt;width:0;height:75.7pt;z-index:251708416" o:connectortype="straight"/>
        </w:pict>
      </w:r>
      <w:r>
        <w:rPr>
          <w:noProof/>
          <w:lang w:eastAsia="ru-RU"/>
        </w:rPr>
        <w:pict>
          <v:shape id="_x0000_s1111" type="#_x0000_t32" style="position:absolute;left:0;text-align:left;margin-left:282.3pt;margin-top:3pt;width:32.25pt;height:0;z-index:251705344" o:connectortype="straight">
            <v:stroke endarrow="block"/>
          </v:shape>
        </w:pict>
      </w:r>
      <w:r w:rsidR="00DF6586">
        <w:tab/>
      </w:r>
      <w:r w:rsidR="005C58A4">
        <w:tab/>
      </w:r>
    </w:p>
    <w:p w:rsidR="00DF6586" w:rsidRPr="00DF6586" w:rsidRDefault="00DF6586" w:rsidP="00DF6586"/>
    <w:p w:rsidR="00DF6586" w:rsidRDefault="00721F38" w:rsidP="00DF6586">
      <w:r>
        <w:rPr>
          <w:noProof/>
          <w:lang w:eastAsia="ru-RU"/>
        </w:rPr>
        <w:pict>
          <v:shape id="_x0000_s1110" type="#_x0000_t202" style="position:absolute;left:0;text-align:left;margin-left:316.05pt;margin-top:8.2pt;width:156pt;height:86.9pt;z-index:251704320">
            <v:textbox style="mso-next-textbox:#_x0000_s1110">
              <w:txbxContent>
                <w:p w:rsidR="0010124F" w:rsidRPr="005C58A4" w:rsidRDefault="00244DDF" w:rsidP="0010124F">
                  <w:pPr>
                    <w:jc w:val="center"/>
                    <w:rPr>
                      <w:sz w:val="20"/>
                      <w:szCs w:val="20"/>
                    </w:rPr>
                  </w:pPr>
                  <w:r w:rsidRPr="005C58A4">
                    <w:rPr>
                      <w:sz w:val="20"/>
                      <w:szCs w:val="20"/>
                    </w:rPr>
                    <w:t xml:space="preserve">Отдел юридического обеспечения, </w:t>
                  </w:r>
                  <w:r w:rsidR="007B33CF" w:rsidRPr="005C58A4">
                    <w:rPr>
                      <w:sz w:val="20"/>
                      <w:szCs w:val="20"/>
                    </w:rPr>
                    <w:t>по взаимодействию</w:t>
                  </w:r>
                  <w:r w:rsidR="00387B96" w:rsidRPr="005C58A4">
                    <w:rPr>
                      <w:sz w:val="20"/>
                      <w:szCs w:val="20"/>
                    </w:rPr>
                    <w:t xml:space="preserve"> </w:t>
                  </w:r>
                  <w:r w:rsidR="007B33CF" w:rsidRPr="005C58A4">
                    <w:rPr>
                      <w:sz w:val="20"/>
                      <w:szCs w:val="20"/>
                    </w:rPr>
                    <w:t>с представительным органом</w:t>
                  </w:r>
                  <w:r w:rsidR="00387B96" w:rsidRPr="005C58A4">
                    <w:rPr>
                      <w:sz w:val="20"/>
                      <w:szCs w:val="20"/>
                    </w:rPr>
                    <w:t>,</w:t>
                  </w:r>
                  <w:r w:rsidR="007B33CF" w:rsidRPr="005C58A4">
                    <w:rPr>
                      <w:sz w:val="20"/>
                      <w:szCs w:val="20"/>
                    </w:rPr>
                    <w:t xml:space="preserve"> организации работы с обращениями граждан</w:t>
                  </w:r>
                  <w:r w:rsidR="000B0B1B" w:rsidRPr="005C58A4">
                    <w:rPr>
                      <w:sz w:val="20"/>
                      <w:szCs w:val="20"/>
                    </w:rPr>
                    <w:t xml:space="preserve">, </w:t>
                  </w:r>
                  <w:r w:rsidR="007B33CF" w:rsidRPr="005C58A4">
                    <w:rPr>
                      <w:sz w:val="20"/>
                      <w:szCs w:val="20"/>
                    </w:rPr>
                    <w:t>общественностью</w:t>
                  </w:r>
                  <w:r w:rsidR="000B0B1B" w:rsidRPr="005C58A4">
                    <w:rPr>
                      <w:sz w:val="20"/>
                      <w:szCs w:val="20"/>
                    </w:rPr>
                    <w:t xml:space="preserve"> и СМИ</w:t>
                  </w:r>
                </w:p>
              </w:txbxContent>
            </v:textbox>
          </v:shape>
        </w:pict>
      </w:r>
    </w:p>
    <w:p w:rsidR="006A11D0" w:rsidRDefault="00DF6586" w:rsidP="00DF6586">
      <w:pPr>
        <w:tabs>
          <w:tab w:val="left" w:pos="12420"/>
        </w:tabs>
      </w:pPr>
      <w:r>
        <w:tab/>
      </w:r>
    </w:p>
    <w:p w:rsidR="006A11D0" w:rsidRDefault="00721F38" w:rsidP="006A11D0">
      <w:r>
        <w:rPr>
          <w:noProof/>
          <w:lang w:eastAsia="ru-RU"/>
        </w:rPr>
        <w:pict>
          <v:shape id="_x0000_s1026" type="#_x0000_t202" style="position:absolute;left:0;text-align:left;margin-left:105.35pt;margin-top:0;width:141pt;height:48pt;z-index:251636736">
            <v:textbox>
              <w:txbxContent>
                <w:p w:rsidR="00D17E4C" w:rsidRDefault="006A11D0" w:rsidP="00EF4BF7">
                  <w:pPr>
                    <w:jc w:val="center"/>
                  </w:pPr>
                  <w:r>
                    <w:t xml:space="preserve">Сектор </w:t>
                  </w:r>
                  <w:proofErr w:type="gramStart"/>
                  <w:r>
                    <w:t>юридического</w:t>
                  </w:r>
                  <w:proofErr w:type="gramEnd"/>
                </w:p>
                <w:p w:rsidR="006A11D0" w:rsidRPr="006A11D0" w:rsidRDefault="006A11D0" w:rsidP="00EF4BF7">
                  <w:pPr>
                    <w:jc w:val="center"/>
                  </w:pPr>
                  <w:r>
                    <w:t>обеспечения</w:t>
                  </w:r>
                </w:p>
                <w:p w:rsidR="00EF4BF7" w:rsidRDefault="00EF4BF7"/>
              </w:txbxContent>
            </v:textbox>
          </v:shape>
        </w:pict>
      </w:r>
    </w:p>
    <w:p w:rsidR="006A11D0" w:rsidRDefault="00721F38" w:rsidP="006A11D0">
      <w:r>
        <w:rPr>
          <w:noProof/>
          <w:lang w:eastAsia="ru-RU"/>
        </w:rPr>
        <w:pict>
          <v:shape id="_x0000_s1117" type="#_x0000_t32" style="position:absolute;left:0;text-align:left;margin-left:284.55pt;margin-top:9.7pt;width:31.5pt;height:0;z-index:251709440" o:connectortype="straight">
            <v:stroke endarrow="block"/>
          </v:shape>
        </w:pict>
      </w:r>
    </w:p>
    <w:p w:rsidR="00EF4BF7" w:rsidRPr="006A11D0" w:rsidRDefault="00721F38" w:rsidP="006A11D0">
      <w:pPr>
        <w:tabs>
          <w:tab w:val="left" w:pos="4515"/>
        </w:tabs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9" type="#_x0000_t34" style="position:absolute;left:0;text-align:left;margin-left:246.35pt;margin-top:10.05pt;width:70.45pt;height:10.35pt;rotation:180;z-index:251711488" o:connectortype="elbow" adj="10792,-1167339,-114515">
            <v:stroke endarrow="block"/>
          </v:shape>
        </w:pict>
      </w:r>
      <w:r>
        <w:rPr>
          <w:noProof/>
          <w:lang w:eastAsia="ru-RU"/>
        </w:rPr>
        <w:pict>
          <v:shape id="_x0000_s1114" type="#_x0000_t202" style="position:absolute;left:0;text-align:left;margin-left:312.3pt;margin-top:-424.5pt;width:141pt;height:48pt;z-index:251707392">
            <v:textbox>
              <w:txbxContent>
                <w:p w:rsidR="006A11D0" w:rsidRDefault="006A11D0" w:rsidP="006A11D0">
                  <w:pPr>
                    <w:jc w:val="center"/>
                  </w:pPr>
                  <w:r>
                    <w:t>ГЛАВА</w:t>
                  </w:r>
                </w:p>
                <w:p w:rsidR="006A11D0" w:rsidRDefault="006A11D0" w:rsidP="006A11D0">
                  <w:pPr>
                    <w:jc w:val="center"/>
                  </w:pPr>
                  <w:r>
                    <w:t>города Туапсе</w:t>
                  </w:r>
                </w:p>
                <w:p w:rsidR="006A11D0" w:rsidRDefault="006A11D0" w:rsidP="006A11D0"/>
              </w:txbxContent>
            </v:textbox>
          </v:shape>
        </w:pict>
      </w:r>
      <w:r w:rsidR="006A11D0">
        <w:tab/>
      </w:r>
    </w:p>
    <w:sectPr w:rsidR="00EF4BF7" w:rsidRPr="006A11D0" w:rsidSect="00EF4B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BF7"/>
    <w:rsid w:val="0001657E"/>
    <w:rsid w:val="00036B8C"/>
    <w:rsid w:val="00036B99"/>
    <w:rsid w:val="000419D7"/>
    <w:rsid w:val="00042A25"/>
    <w:rsid w:val="00080932"/>
    <w:rsid w:val="000A24B7"/>
    <w:rsid w:val="000A419E"/>
    <w:rsid w:val="000B0B1B"/>
    <w:rsid w:val="000B1549"/>
    <w:rsid w:val="000F20FF"/>
    <w:rsid w:val="0010124F"/>
    <w:rsid w:val="00102A40"/>
    <w:rsid w:val="00120F6B"/>
    <w:rsid w:val="00122F3F"/>
    <w:rsid w:val="00124000"/>
    <w:rsid w:val="001371A0"/>
    <w:rsid w:val="00141DAB"/>
    <w:rsid w:val="001531A9"/>
    <w:rsid w:val="001761AE"/>
    <w:rsid w:val="001824DD"/>
    <w:rsid w:val="001B15F3"/>
    <w:rsid w:val="001F60C5"/>
    <w:rsid w:val="002207E1"/>
    <w:rsid w:val="00223898"/>
    <w:rsid w:val="00244DDF"/>
    <w:rsid w:val="002D02D8"/>
    <w:rsid w:val="00311B74"/>
    <w:rsid w:val="00312E3D"/>
    <w:rsid w:val="003625ED"/>
    <w:rsid w:val="003854ED"/>
    <w:rsid w:val="00387B96"/>
    <w:rsid w:val="003B3286"/>
    <w:rsid w:val="003D043C"/>
    <w:rsid w:val="00470DD5"/>
    <w:rsid w:val="004842FD"/>
    <w:rsid w:val="00484878"/>
    <w:rsid w:val="0048724F"/>
    <w:rsid w:val="004F2C75"/>
    <w:rsid w:val="005525FD"/>
    <w:rsid w:val="00574614"/>
    <w:rsid w:val="005C58A4"/>
    <w:rsid w:val="005D684B"/>
    <w:rsid w:val="005E6BC9"/>
    <w:rsid w:val="0062758A"/>
    <w:rsid w:val="006A11D0"/>
    <w:rsid w:val="006A3650"/>
    <w:rsid w:val="006B742E"/>
    <w:rsid w:val="006C74B3"/>
    <w:rsid w:val="006E2732"/>
    <w:rsid w:val="00721F38"/>
    <w:rsid w:val="0078650E"/>
    <w:rsid w:val="007B33CF"/>
    <w:rsid w:val="00811033"/>
    <w:rsid w:val="00823056"/>
    <w:rsid w:val="00845B5E"/>
    <w:rsid w:val="00870379"/>
    <w:rsid w:val="00873EA5"/>
    <w:rsid w:val="00875A7D"/>
    <w:rsid w:val="008B0F7D"/>
    <w:rsid w:val="008C5AEE"/>
    <w:rsid w:val="008E164D"/>
    <w:rsid w:val="009019FD"/>
    <w:rsid w:val="009514D4"/>
    <w:rsid w:val="009C73DA"/>
    <w:rsid w:val="00A317C8"/>
    <w:rsid w:val="00A83393"/>
    <w:rsid w:val="00A83B08"/>
    <w:rsid w:val="00A92C08"/>
    <w:rsid w:val="00AE20D8"/>
    <w:rsid w:val="00AE32E8"/>
    <w:rsid w:val="00B36A71"/>
    <w:rsid w:val="00B419F7"/>
    <w:rsid w:val="00BB2ACE"/>
    <w:rsid w:val="00BE0BFC"/>
    <w:rsid w:val="00D05B1B"/>
    <w:rsid w:val="00D13698"/>
    <w:rsid w:val="00D1668B"/>
    <w:rsid w:val="00D17E4C"/>
    <w:rsid w:val="00D51B4D"/>
    <w:rsid w:val="00D654C4"/>
    <w:rsid w:val="00DE51BF"/>
    <w:rsid w:val="00DF5A52"/>
    <w:rsid w:val="00DF6586"/>
    <w:rsid w:val="00E37420"/>
    <w:rsid w:val="00E45BE2"/>
    <w:rsid w:val="00E525D2"/>
    <w:rsid w:val="00EE2724"/>
    <w:rsid w:val="00EF2187"/>
    <w:rsid w:val="00EF4BF7"/>
    <w:rsid w:val="00F20329"/>
    <w:rsid w:val="00F33231"/>
    <w:rsid w:val="00F757F3"/>
    <w:rsid w:val="00F814F7"/>
    <w:rsid w:val="00F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2" type="connector" idref="#_x0000_s1097"/>
        <o:r id="V:Rule23" type="connector" idref="#_x0000_s1087"/>
        <o:r id="V:Rule24" type="connector" idref="#_x0000_s1116"/>
        <o:r id="V:Rule25" type="connector" idref="#_x0000_s1063"/>
        <o:r id="V:Rule26" type="connector" idref="#_x0000_s1092"/>
        <o:r id="V:Rule27" type="connector" idref="#_x0000_s1105"/>
        <o:r id="V:Rule28" type="connector" idref="#_x0000_s1108"/>
        <o:r id="V:Rule29" type="connector" idref="#_x0000_s1053"/>
        <o:r id="V:Rule30" type="connector" idref="#_x0000_s1111"/>
        <o:r id="V:Rule31" type="connector" idref="#_x0000_s1117"/>
        <o:r id="V:Rule32" type="connector" idref="#_x0000_s1062"/>
        <o:r id="V:Rule33" type="connector" idref="#_x0000_s1103"/>
        <o:r id="V:Rule34" type="connector" idref="#_x0000_s1061"/>
        <o:r id="V:Rule35" type="connector" idref="#_x0000_s1072"/>
        <o:r id="V:Rule36" type="connector" idref="#_x0000_s1071"/>
        <o:r id="V:Rule37" type="connector" idref="#_x0000_s1096"/>
        <o:r id="V:Rule38" type="connector" idref="#_x0000_s1088"/>
        <o:r id="V:Rule39" type="connector" idref="#_x0000_s1102"/>
        <o:r id="V:Rule40" type="connector" idref="#_x0000_s1052"/>
        <o:r id="V:Rule41" type="connector" idref="#_x0000_s1095"/>
        <o:r id="V:Rule42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E"/>
    <w:pPr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2E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F5A52"/>
    <w:pPr>
      <w:jc w:val="both"/>
    </w:pPr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D936-CAE8-49CC-9428-12F29EAD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48kab</cp:lastModifiedBy>
  <cp:revision>6</cp:revision>
  <cp:lastPrinted>2015-04-14T05:59:00Z</cp:lastPrinted>
  <dcterms:created xsi:type="dcterms:W3CDTF">2015-04-14T05:59:00Z</dcterms:created>
  <dcterms:modified xsi:type="dcterms:W3CDTF">2015-04-23T10:57:00Z</dcterms:modified>
</cp:coreProperties>
</file>