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1" w:rsidRDefault="008B1511" w:rsidP="008B1511">
      <w:pPr>
        <w:jc w:val="center"/>
      </w:pPr>
      <w:r>
        <w:rPr>
          <w:noProof/>
        </w:rPr>
        <w:drawing>
          <wp:inline distT="0" distB="0" distL="0" distR="0">
            <wp:extent cx="485140" cy="60452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11" w:rsidRPr="005A05C2" w:rsidRDefault="008B1511" w:rsidP="008B1511">
      <w:pPr>
        <w:rPr>
          <w:sz w:val="16"/>
          <w:szCs w:val="16"/>
        </w:rPr>
      </w:pPr>
    </w:p>
    <w:p w:rsidR="008B1511" w:rsidRDefault="008B1511" w:rsidP="008B1511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8B1511" w:rsidRPr="00AD598F" w:rsidRDefault="008B1511" w:rsidP="008B1511">
      <w:pPr>
        <w:jc w:val="center"/>
        <w:outlineLvl w:val="0"/>
        <w:rPr>
          <w:rStyle w:val="FontStyle49"/>
        </w:rPr>
      </w:pPr>
    </w:p>
    <w:p w:rsidR="008B1511" w:rsidRPr="00AD598F" w:rsidRDefault="008B1511" w:rsidP="008B1511">
      <w:pPr>
        <w:jc w:val="center"/>
        <w:outlineLvl w:val="0"/>
        <w:rPr>
          <w:rStyle w:val="FontStyle49"/>
        </w:rPr>
      </w:pPr>
      <w:r w:rsidRPr="00AD598F">
        <w:rPr>
          <w:rStyle w:val="FontStyle49"/>
        </w:rPr>
        <w:t xml:space="preserve">АДМИНИСТРАЦИИ ТУАПСИНСКОГО ГОРОДСКОГО ПОСЕЛЕНИЯ               </w:t>
      </w:r>
    </w:p>
    <w:p w:rsidR="008B1511" w:rsidRDefault="008B1511" w:rsidP="008B1511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 w:rsidRPr="00AD598F">
        <w:rPr>
          <w:rStyle w:val="FontStyle49"/>
        </w:rPr>
        <w:t xml:space="preserve">ТУАПСИНСКОГО РАЙОНА </w:t>
      </w:r>
    </w:p>
    <w:p w:rsidR="008B1511" w:rsidRPr="00AD598F" w:rsidRDefault="008B1511" w:rsidP="008B1511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8B1511" w:rsidRDefault="008B1511" w:rsidP="008B151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>
        <w:rPr>
          <w:rStyle w:val="FontStyle62"/>
          <w:sz w:val="28"/>
          <w:szCs w:val="28"/>
        </w:rPr>
        <w:t>03</w:t>
      </w:r>
      <w:r w:rsidRPr="00C13A2C">
        <w:rPr>
          <w:rStyle w:val="FontStyle62"/>
          <w:sz w:val="28"/>
          <w:szCs w:val="28"/>
        </w:rPr>
        <w:t>.0</w:t>
      </w:r>
      <w:r>
        <w:rPr>
          <w:rStyle w:val="FontStyle62"/>
          <w:sz w:val="28"/>
          <w:szCs w:val="28"/>
        </w:rPr>
        <w:t>3</w:t>
      </w:r>
      <w:r w:rsidRPr="00C13A2C">
        <w:rPr>
          <w:rStyle w:val="FontStyle62"/>
          <w:sz w:val="28"/>
          <w:szCs w:val="28"/>
        </w:rPr>
        <w:t xml:space="preserve">.2017 </w:t>
      </w:r>
      <w:r>
        <w:rPr>
          <w:rStyle w:val="FontStyle62"/>
          <w:sz w:val="26"/>
          <w:szCs w:val="26"/>
        </w:rPr>
        <w:t xml:space="preserve">                 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276</w:t>
      </w:r>
    </w:p>
    <w:p w:rsidR="008B1511" w:rsidRPr="00A6715F" w:rsidRDefault="008B1511" w:rsidP="008B151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C31899" w:rsidRDefault="008B1511" w:rsidP="008E59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9EC" w:rsidRDefault="008E59EC" w:rsidP="008E59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511" w:rsidRDefault="008B1511" w:rsidP="00351D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9EC" w:rsidRPr="00351D00" w:rsidRDefault="008E59EC" w:rsidP="00351D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0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77C73">
        <w:rPr>
          <w:rFonts w:ascii="Times New Roman" w:hAnsi="Times New Roman" w:cs="Times New Roman"/>
          <w:b/>
          <w:sz w:val="28"/>
          <w:szCs w:val="28"/>
        </w:rPr>
        <w:t>П</w:t>
      </w:r>
      <w:r w:rsidR="009351ED">
        <w:rPr>
          <w:rFonts w:ascii="Times New Roman" w:hAnsi="Times New Roman" w:cs="Times New Roman"/>
          <w:b/>
          <w:sz w:val="28"/>
          <w:szCs w:val="28"/>
        </w:rPr>
        <w:t>орядк</w:t>
      </w:r>
      <w:r w:rsidR="00877C73">
        <w:rPr>
          <w:rFonts w:ascii="Times New Roman" w:hAnsi="Times New Roman" w:cs="Times New Roman"/>
          <w:b/>
          <w:sz w:val="28"/>
          <w:szCs w:val="28"/>
        </w:rPr>
        <w:t>а</w:t>
      </w:r>
      <w:r w:rsidR="0093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C73">
        <w:rPr>
          <w:rFonts w:ascii="Times New Roman" w:hAnsi="Times New Roman" w:cs="Times New Roman"/>
          <w:b/>
          <w:sz w:val="28"/>
          <w:szCs w:val="28"/>
        </w:rPr>
        <w:t xml:space="preserve">предварительного </w:t>
      </w:r>
      <w:r w:rsidR="00F64E04">
        <w:rPr>
          <w:rFonts w:ascii="Times New Roman" w:hAnsi="Times New Roman" w:cs="Times New Roman"/>
          <w:b/>
          <w:sz w:val="28"/>
          <w:szCs w:val="28"/>
        </w:rPr>
        <w:t>уведомления муниципальным служащим</w:t>
      </w:r>
      <w:r w:rsidR="009351ED">
        <w:rPr>
          <w:rFonts w:ascii="Times New Roman" w:hAnsi="Times New Roman" w:cs="Times New Roman"/>
          <w:b/>
          <w:sz w:val="28"/>
          <w:szCs w:val="28"/>
        </w:rPr>
        <w:t xml:space="preserve"> администрации Туапсинского городского поселения </w:t>
      </w:r>
      <w:r w:rsidR="00877C73">
        <w:rPr>
          <w:rFonts w:ascii="Times New Roman" w:hAnsi="Times New Roman" w:cs="Times New Roman"/>
          <w:b/>
          <w:sz w:val="28"/>
          <w:szCs w:val="28"/>
        </w:rPr>
        <w:t xml:space="preserve">представителя нанимателя (работодателя) </w:t>
      </w:r>
      <w:r w:rsidR="009351ED">
        <w:rPr>
          <w:rFonts w:ascii="Times New Roman" w:hAnsi="Times New Roman" w:cs="Times New Roman"/>
          <w:b/>
          <w:sz w:val="28"/>
          <w:szCs w:val="28"/>
        </w:rPr>
        <w:t>о выпо</w:t>
      </w:r>
      <w:r w:rsidR="008C502C">
        <w:rPr>
          <w:rFonts w:ascii="Times New Roman" w:hAnsi="Times New Roman" w:cs="Times New Roman"/>
          <w:b/>
          <w:sz w:val="28"/>
          <w:szCs w:val="28"/>
        </w:rPr>
        <w:t>лнении иной оплачиваемой работы</w:t>
      </w:r>
    </w:p>
    <w:p w:rsidR="008E59EC" w:rsidRPr="00351D00" w:rsidRDefault="008E59EC" w:rsidP="00351D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9EC" w:rsidRDefault="008E59EC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9EC" w:rsidRDefault="008E59EC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877C73">
        <w:rPr>
          <w:rFonts w:ascii="Times New Roman" w:hAnsi="Times New Roman" w:cs="Times New Roman"/>
          <w:sz w:val="28"/>
          <w:szCs w:val="28"/>
        </w:rPr>
        <w:t xml:space="preserve">частью 2 статьи 11 </w:t>
      </w:r>
      <w:r w:rsidR="00F64E04">
        <w:rPr>
          <w:rFonts w:ascii="Times New Roman" w:hAnsi="Times New Roman" w:cs="Times New Roman"/>
          <w:sz w:val="28"/>
          <w:szCs w:val="28"/>
        </w:rPr>
        <w:t>Ф</w:t>
      </w:r>
      <w:r w:rsidR="00877C73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9351ED">
        <w:rPr>
          <w:rFonts w:ascii="Times New Roman" w:hAnsi="Times New Roman" w:cs="Times New Roman"/>
          <w:sz w:val="28"/>
          <w:szCs w:val="28"/>
        </w:rPr>
        <w:t xml:space="preserve">от 2 марта 2007 года №25-ФЗ «О муниципальной службе в Российской Федерации», </w:t>
      </w:r>
      <w:r w:rsidR="00877C73">
        <w:rPr>
          <w:rFonts w:ascii="Times New Roman" w:hAnsi="Times New Roman" w:cs="Times New Roman"/>
          <w:sz w:val="28"/>
          <w:szCs w:val="28"/>
        </w:rPr>
        <w:t>в</w:t>
      </w:r>
      <w:r w:rsidR="009351ED">
        <w:rPr>
          <w:rFonts w:ascii="Times New Roman" w:hAnsi="Times New Roman" w:cs="Times New Roman"/>
          <w:sz w:val="28"/>
          <w:szCs w:val="28"/>
        </w:rPr>
        <w:t xml:space="preserve"> цел</w:t>
      </w:r>
      <w:r w:rsidR="00877C73">
        <w:rPr>
          <w:rFonts w:ascii="Times New Roman" w:hAnsi="Times New Roman" w:cs="Times New Roman"/>
          <w:sz w:val="28"/>
          <w:szCs w:val="28"/>
        </w:rPr>
        <w:t>ях</w:t>
      </w:r>
      <w:r w:rsidR="009351ED">
        <w:rPr>
          <w:rFonts w:ascii="Times New Roman" w:hAnsi="Times New Roman" w:cs="Times New Roman"/>
          <w:sz w:val="28"/>
          <w:szCs w:val="28"/>
        </w:rPr>
        <w:t xml:space="preserve"> предотвращения конфликта интересов на муниципальной службе</w:t>
      </w:r>
      <w:r w:rsidR="00877C73">
        <w:rPr>
          <w:rFonts w:ascii="Times New Roman" w:hAnsi="Times New Roman" w:cs="Times New Roman"/>
          <w:sz w:val="28"/>
          <w:szCs w:val="28"/>
        </w:rPr>
        <w:t xml:space="preserve"> в администрации Туапсинского городского поселения </w:t>
      </w:r>
      <w:r w:rsidR="0093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51E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351E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351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351E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E59EC" w:rsidRDefault="008E59EC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15D34">
        <w:rPr>
          <w:rFonts w:ascii="Times New Roman" w:hAnsi="Times New Roman" w:cs="Times New Roman"/>
          <w:sz w:val="28"/>
          <w:szCs w:val="28"/>
        </w:rPr>
        <w:t xml:space="preserve"> </w:t>
      </w:r>
      <w:r w:rsidR="009351E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77C73">
        <w:rPr>
          <w:rFonts w:ascii="Times New Roman" w:hAnsi="Times New Roman" w:cs="Times New Roman"/>
          <w:sz w:val="28"/>
          <w:szCs w:val="28"/>
        </w:rPr>
        <w:t>П</w:t>
      </w:r>
      <w:r w:rsidR="009351ED">
        <w:rPr>
          <w:rFonts w:ascii="Times New Roman" w:hAnsi="Times New Roman" w:cs="Times New Roman"/>
          <w:sz w:val="28"/>
          <w:szCs w:val="28"/>
        </w:rPr>
        <w:t>оряд</w:t>
      </w:r>
      <w:r w:rsidR="00877C73">
        <w:rPr>
          <w:rFonts w:ascii="Times New Roman" w:hAnsi="Times New Roman" w:cs="Times New Roman"/>
          <w:sz w:val="28"/>
          <w:szCs w:val="28"/>
        </w:rPr>
        <w:t>ок</w:t>
      </w:r>
      <w:r w:rsidR="009351ED">
        <w:rPr>
          <w:rFonts w:ascii="Times New Roman" w:hAnsi="Times New Roman" w:cs="Times New Roman"/>
          <w:sz w:val="28"/>
          <w:szCs w:val="28"/>
        </w:rPr>
        <w:t xml:space="preserve"> </w:t>
      </w:r>
      <w:r w:rsidR="00877C73">
        <w:rPr>
          <w:rFonts w:ascii="Times New Roman" w:hAnsi="Times New Roman" w:cs="Times New Roman"/>
          <w:sz w:val="28"/>
          <w:szCs w:val="28"/>
        </w:rPr>
        <w:t>предварительного уведомления муниципальным служащим</w:t>
      </w:r>
      <w:r w:rsidR="009351ED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</w:t>
      </w:r>
      <w:r w:rsidR="00877C7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</w:t>
      </w:r>
      <w:r w:rsidR="009351ED">
        <w:rPr>
          <w:rFonts w:ascii="Times New Roman" w:hAnsi="Times New Roman" w:cs="Times New Roman"/>
          <w:sz w:val="28"/>
          <w:szCs w:val="28"/>
        </w:rPr>
        <w:t xml:space="preserve"> о выпо</w:t>
      </w:r>
      <w:r w:rsidR="00F64E04">
        <w:rPr>
          <w:rFonts w:ascii="Times New Roman" w:hAnsi="Times New Roman" w:cs="Times New Roman"/>
          <w:sz w:val="28"/>
          <w:szCs w:val="28"/>
        </w:rPr>
        <w:t>лнении иной оплачиваемой работы</w:t>
      </w:r>
      <w:r w:rsidR="009351E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77C7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351ED">
        <w:rPr>
          <w:rFonts w:ascii="Times New Roman" w:hAnsi="Times New Roman" w:cs="Times New Roman"/>
          <w:sz w:val="28"/>
          <w:szCs w:val="28"/>
        </w:rPr>
        <w:t>.</w:t>
      </w:r>
    </w:p>
    <w:p w:rsidR="0018741B" w:rsidRDefault="008E59EC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D00">
        <w:rPr>
          <w:rFonts w:ascii="Times New Roman" w:hAnsi="Times New Roman" w:cs="Times New Roman"/>
          <w:sz w:val="28"/>
          <w:szCs w:val="28"/>
        </w:rPr>
        <w:t>2</w:t>
      </w:r>
      <w:r w:rsidR="0018741B">
        <w:rPr>
          <w:rFonts w:ascii="Times New Roman" w:hAnsi="Times New Roman" w:cs="Times New Roman"/>
          <w:sz w:val="28"/>
          <w:szCs w:val="28"/>
        </w:rPr>
        <w:t>.</w:t>
      </w:r>
      <w:r w:rsidR="00415D34">
        <w:rPr>
          <w:rFonts w:ascii="Times New Roman" w:hAnsi="Times New Roman" w:cs="Times New Roman"/>
          <w:sz w:val="28"/>
          <w:szCs w:val="28"/>
        </w:rPr>
        <w:t xml:space="preserve"> </w:t>
      </w:r>
      <w:r w:rsidR="00CD5714">
        <w:rPr>
          <w:rFonts w:ascii="Times New Roman" w:hAnsi="Times New Roman" w:cs="Times New Roman"/>
          <w:sz w:val="28"/>
          <w:szCs w:val="28"/>
        </w:rPr>
        <w:t>З</w:t>
      </w:r>
      <w:r w:rsidR="009351ED">
        <w:rPr>
          <w:rFonts w:ascii="Times New Roman" w:hAnsi="Times New Roman" w:cs="Times New Roman"/>
          <w:sz w:val="28"/>
          <w:szCs w:val="28"/>
        </w:rPr>
        <w:t>аведующе</w:t>
      </w:r>
      <w:r w:rsidR="00CD5714">
        <w:rPr>
          <w:rFonts w:ascii="Times New Roman" w:hAnsi="Times New Roman" w:cs="Times New Roman"/>
          <w:sz w:val="28"/>
          <w:szCs w:val="28"/>
        </w:rPr>
        <w:t>му</w:t>
      </w:r>
      <w:r w:rsidR="009351ED">
        <w:rPr>
          <w:rFonts w:ascii="Times New Roman" w:hAnsi="Times New Roman" w:cs="Times New Roman"/>
          <w:sz w:val="28"/>
          <w:szCs w:val="28"/>
        </w:rPr>
        <w:t xml:space="preserve"> сектором по документообороту </w:t>
      </w:r>
      <w:r w:rsidR="00CD5714">
        <w:rPr>
          <w:rFonts w:ascii="Times New Roman" w:hAnsi="Times New Roman" w:cs="Times New Roman"/>
          <w:sz w:val="28"/>
          <w:szCs w:val="28"/>
        </w:rPr>
        <w:t>А.И.Кот</w:t>
      </w:r>
      <w:r w:rsidR="009351ED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6A1A42" w:rsidRDefault="006A1A42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415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делами Миля В.В. </w:t>
      </w:r>
      <w:r w:rsidR="009351ED">
        <w:rPr>
          <w:rFonts w:ascii="Times New Roman" w:hAnsi="Times New Roman" w:cs="Times New Roman"/>
          <w:sz w:val="28"/>
          <w:szCs w:val="28"/>
        </w:rPr>
        <w:t>ознакомить с настоящим постановлением муниципальных служащих администрации Туапсинского городского поселения.</w:t>
      </w:r>
    </w:p>
    <w:p w:rsidR="008C502C" w:rsidRDefault="008C502C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разместить на официальном сайте администрации Туапсинского городского поселения.</w:t>
      </w:r>
    </w:p>
    <w:p w:rsidR="00FD7D34" w:rsidRDefault="00FD7D34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0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CBB">
        <w:rPr>
          <w:rFonts w:ascii="Times New Roman" w:hAnsi="Times New Roman" w:cs="Times New Roman"/>
          <w:sz w:val="28"/>
          <w:szCs w:val="28"/>
        </w:rPr>
        <w:t>выпо</w:t>
      </w:r>
      <w:r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CD5714">
        <w:rPr>
          <w:rFonts w:ascii="Times New Roman" w:hAnsi="Times New Roman" w:cs="Times New Roman"/>
          <w:sz w:val="28"/>
          <w:szCs w:val="28"/>
        </w:rPr>
        <w:t>возложить на начальника управления делами В.В.Миля</w:t>
      </w:r>
    </w:p>
    <w:p w:rsidR="006A1A42" w:rsidRDefault="00FD7D34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0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D34">
        <w:rPr>
          <w:rFonts w:ascii="Times New Roman" w:hAnsi="Times New Roman" w:cs="Times New Roman"/>
          <w:sz w:val="28"/>
          <w:szCs w:val="28"/>
        </w:rPr>
        <w:t xml:space="preserve"> </w:t>
      </w:r>
      <w:r w:rsidR="00921C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9351E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351ED" w:rsidRDefault="009351ED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1ED" w:rsidRDefault="009351ED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D34" w:rsidRDefault="006A1A42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CD5714" w:rsidRDefault="006A1A42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A1A42" w:rsidRDefault="00CD5714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6A1A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А.В.Чехов</w:t>
      </w: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B1511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00B07" w:rsidRDefault="00B00B07" w:rsidP="008B1511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00B07" w:rsidRDefault="00B00B07" w:rsidP="008B1511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00B07" w:rsidRDefault="00B00B07" w:rsidP="008B1511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B00B07" w:rsidRDefault="00B00B07" w:rsidP="008B1511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B00B07" w:rsidRDefault="008B1511" w:rsidP="008B1511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0B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03.03.2017 г. </w:t>
      </w:r>
      <w:r w:rsidR="00B00B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276</w:t>
      </w:r>
    </w:p>
    <w:p w:rsidR="00B00B07" w:rsidRPr="005A2C00" w:rsidRDefault="00B00B07" w:rsidP="008B15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B07" w:rsidRDefault="00B00B07" w:rsidP="00B00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B07" w:rsidRDefault="00B00B07" w:rsidP="00B00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B07" w:rsidRDefault="00B00B07" w:rsidP="00B00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62C8D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62C8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B07" w:rsidRDefault="00B00B07" w:rsidP="00B00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предварительного </w:t>
      </w:r>
      <w:r w:rsidRPr="00D62C8D">
        <w:rPr>
          <w:rFonts w:ascii="Times New Roman" w:hAnsi="Times New Roman" w:cs="Times New Roman"/>
          <w:b/>
          <w:sz w:val="28"/>
          <w:szCs w:val="28"/>
        </w:rPr>
        <w:t xml:space="preserve"> уведомления муниципальным служащим администрации Туапсинского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выполнении иной оплачиваемой работы</w:t>
      </w:r>
    </w:p>
    <w:p w:rsidR="00B00B07" w:rsidRDefault="00B00B07" w:rsidP="00B00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B07" w:rsidRDefault="00B00B07" w:rsidP="00B00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1.Настощий порядок распространяется на муниципальных служащих, замещающих должности муниципальной службы в администрации Туапсинского городского поселения (далее - муниципальные служащие), где представителем нанимателя (работодателя) является глава Туапсинского городского поселения Туапсинского района.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служащий вправе с предварительного письменного уведомления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письменное уведомление представителя нанимателя (работодателя) о выполнении иной оплачиваемой работы является должностной обязанностью муниципального служащего.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Выполнение муниципальным служащим иной оплачиваемой работы должно осуществляться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свободное от основной работы время в соответствии с требованиями законодательства о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обязан соблюдать при выполнении иной оплачиваемой работы требования, предусмотренные статьями 14,14.1 Федерального закона от 2 марта 2007 года №25-ФЗ «О муниципальной службе в Российской Федерации».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Муниципальный служащий не позднее, чем за две недели до начала выполнения иной оплачиваемой работы, направляет представителю нанимателя (работодателю) уведомление в письменном виде по форме согласно приложению №1 к настоящему Порядку.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прикладывается копия трудового договора или договора гражданско-правового характера на выполнение иной оплачиваемой работы (в случае если такой договор не заключен на момент уведомления, соответствующая копия договора направляется представителю нанимателя (работодателя) в трехдневный срок с момента его заключения).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Мнение вышестоящих руководителей муниципального служащего должно подтверждать, что выполнение муниципальным служащим иной оплачиваемой  работы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приведет к возникновению конфликта интересов и предполагаемый график иной оплачиваемой работы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препятствовать исполнению должностных обязанностей муниципального служащего по основному месту работы.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руководитель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приведет или может привести к возникновению конфликта интересов.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передается  муниципальным служащим в кадровую службу и подлежит регистрации в день его поступления в  журнале регистрации уведомлений муниципальных служащих об иной оплачиваемой работе, который ведется по форме согласно приложению №2 к настоящему Порядку.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Копия уведомления выдается муниципальному служащему под подпись либо направляется по почте с уведомлением о получении. На копии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уведомления, подлежащего передаче муниципальному служащему ставится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отметка «Уведомление зарегистрировано» с указанием даты регистрации, фамилии, имени, отчества сотрудника, зарегистрировавшего уведомление.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подлежит  направлению кадровой службой в течение трех рабочих дней  в комиссию по соблюдению требований к служебному поведению муниципальных служащих и урегулированию конфликта интересов администрации Туапсинского городского поселения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Председатель комиссии в трёхдневный срок назначает дату заседания комиссии. При этом дата заседания комиссии не может быть назначена позднее семи дней со дня поступления уведомления муниципального служащего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аседание комиссии проводится в присутствии муниципального служащего.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итогам рассмотрения уведомления муниципального служащего  комиссия принимает одно из следующих решений: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комиссии оформляется протоколом, который подписывается членами комиссии, принимавшими участие в её заседании. Копия протокола заседания комиссии в трехдневный срок со дня заседания направляется главе Туапсинского городского поселения. В трехдневный срок выписка из протокола заседания комиссии выдается на руки муниципальному служащему, а  уведомление приобщается к личному делу муниципального служащего.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Муниципальному служащему запрещается выполнять иную оплачиваемую работу по совместительству, если это влечет или может повлечь за собой конфликт интересов и (или) выполнение иной оплачиваемой работы не соответствует требованиям действующего законодательства Российской Федерации.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изменения графика выполнения иной оплачиваемой работы, а также иных обстоятельств, связанных с выполнением такой работы муниципальный служащий уведомляет представителя нанимателя (работодателя) в соответствии с настоящим порядком.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Несоблюдение муниципальным служащим порядка предварительного уведомления представителя нанимателя (работодателя) о выполнении иной оплачиваемой работы является основанием для привлечения его в установленном порядке к дисциплинарной ответственности.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Решение комиссии может быть обжаловано муниципальным служащим в судебном порядке.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    В.В.Миля</w:t>
      </w: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511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B1511" w:rsidRDefault="008B1511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511" w:rsidRDefault="008B1511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0B07" w:rsidRDefault="00B00B07" w:rsidP="008B1511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00B07" w:rsidRDefault="00B00B07" w:rsidP="008B1511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Порядку предварительного</w:t>
      </w:r>
      <w:proofErr w:type="gramEnd"/>
    </w:p>
    <w:p w:rsidR="00B00B07" w:rsidRDefault="00B00B07" w:rsidP="008B1511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B00B07" w:rsidRDefault="00B00B07" w:rsidP="008B1511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 администрации</w:t>
      </w:r>
    </w:p>
    <w:p w:rsidR="008B1511" w:rsidRDefault="00B00B07" w:rsidP="008B1511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представителя нанимателя</w:t>
      </w:r>
    </w:p>
    <w:p w:rsidR="00B00B07" w:rsidRDefault="00B00B07" w:rsidP="008B1511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выполнении иной оплачиваемой работы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Представителю нанимателя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(работодателю)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 должность, фамилия, инициалы)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511" w:rsidRDefault="008B1511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511" w:rsidRDefault="008B1511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B00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00B07" w:rsidRDefault="00B00B07" w:rsidP="00B00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о выполнении иной оплачиваемой работы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B00B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 Федерального закона от 2 марта 2007 года №25-ФЗ «О муниципальной службе в Российской Федерации»: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Я_____________________________________________________________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(фамилия, имя, отчество)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службы______________________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должности)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 (а) с «____»_____________20_____ г по «____»____________20__г.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иной оплачиваемой деятельностью,</w:t>
      </w:r>
      <w:r w:rsidR="008B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выполняя работу _____________________________________</w:t>
      </w:r>
      <w:r w:rsidR="008B151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(по трудовому договору, гражданско-правовому договору)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</w:t>
      </w:r>
      <w:r w:rsidR="008B151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работы:_____________________________________________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должностные обязанности: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будет выполняться в свободное от основной работы время и не повлечет за собой конфликт интересов.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«____»________20__г._____________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</w:t>
      </w:r>
    </w:p>
    <w:p w:rsidR="00B00B07" w:rsidRDefault="00B00B07" w:rsidP="008B15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B1511" w:rsidRDefault="008B1511" w:rsidP="008B15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непосредственного руководителя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«____»__________20____г.    _______________      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                    (Ф.И.О.)</w:t>
      </w:r>
    </w:p>
    <w:p w:rsidR="00B00B07" w:rsidRDefault="00B00B07" w:rsidP="008B1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курирующего заместителя главы администрации (руководителя структурного подразделения).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«_____»____________20___г. ____________________  ________________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(подпись)                        (Ф.И.О.)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Мнение представителя нанимателя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работодателя)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«___»____________20__г              _______________      _______________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                        Ф.И.О.</w:t>
      </w: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Pr="00044CFC" w:rsidRDefault="00B00B07" w:rsidP="00B0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В.В.Миля</w:t>
      </w: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00B07" w:rsidSect="00B00B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00B07" w:rsidRDefault="00B00B07" w:rsidP="00B00B07">
      <w:pPr>
        <w:pStyle w:val="a3"/>
        <w:ind w:left="100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00B07" w:rsidRDefault="00B00B07" w:rsidP="00B00B07">
      <w:pPr>
        <w:pStyle w:val="a3"/>
        <w:ind w:left="100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предварительного уведомления муниципальными служащими администрации Туапсинского городского поселения представителя нанимателя (работодателя) о выполнении иной оплачиваемой работы</w:t>
      </w:r>
    </w:p>
    <w:p w:rsidR="00B00B07" w:rsidRDefault="00B00B07" w:rsidP="00B00B07">
      <w:pPr>
        <w:pStyle w:val="a3"/>
        <w:ind w:left="1006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B00B07" w:rsidRDefault="00B00B07" w:rsidP="00B00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B07" w:rsidRPr="00110E2B" w:rsidRDefault="00B00B07" w:rsidP="00B00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2B">
        <w:rPr>
          <w:rFonts w:ascii="Times New Roman" w:hAnsi="Times New Roman" w:cs="Times New Roman"/>
          <w:b/>
          <w:sz w:val="28"/>
          <w:szCs w:val="28"/>
        </w:rPr>
        <w:t>Журнал регистрации</w:t>
      </w:r>
    </w:p>
    <w:p w:rsidR="00B00B07" w:rsidRDefault="00B00B07" w:rsidP="00B00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2B">
        <w:rPr>
          <w:rFonts w:ascii="Times New Roman" w:hAnsi="Times New Roman" w:cs="Times New Roman"/>
          <w:b/>
          <w:sz w:val="28"/>
          <w:szCs w:val="28"/>
        </w:rPr>
        <w:t xml:space="preserve">уведомлений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служащих об иной оплачиваемой работе</w:t>
      </w:r>
    </w:p>
    <w:p w:rsidR="00B00B07" w:rsidRPr="00110E2B" w:rsidRDefault="00B00B07" w:rsidP="00B00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2976"/>
        <w:gridCol w:w="2748"/>
        <w:gridCol w:w="2464"/>
        <w:gridCol w:w="2465"/>
        <w:gridCol w:w="2465"/>
      </w:tblGrid>
      <w:tr w:rsidR="00B00B07" w:rsidTr="00973EC2">
        <w:tc>
          <w:tcPr>
            <w:tcW w:w="1668" w:type="dxa"/>
          </w:tcPr>
          <w:p w:rsidR="00B00B07" w:rsidRDefault="00B00B07" w:rsidP="00973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B00B07" w:rsidRDefault="00B00B07" w:rsidP="00973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B00B07" w:rsidRDefault="00B00B07" w:rsidP="00973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служащего, представившего уведомление</w:t>
            </w:r>
          </w:p>
        </w:tc>
        <w:tc>
          <w:tcPr>
            <w:tcW w:w="2748" w:type="dxa"/>
          </w:tcPr>
          <w:p w:rsidR="00B00B07" w:rsidRDefault="00B00B07" w:rsidP="00973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2464" w:type="dxa"/>
          </w:tcPr>
          <w:p w:rsidR="00B00B07" w:rsidRDefault="00B00B07" w:rsidP="00973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2465" w:type="dxa"/>
          </w:tcPr>
          <w:p w:rsidR="00B00B07" w:rsidRDefault="00B00B07" w:rsidP="00973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инициалы, работника, принявшего уведомление</w:t>
            </w:r>
          </w:p>
        </w:tc>
        <w:tc>
          <w:tcPr>
            <w:tcW w:w="2465" w:type="dxa"/>
          </w:tcPr>
          <w:p w:rsidR="00B00B07" w:rsidRDefault="00B00B07" w:rsidP="00973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работника, принявшего  уведомление</w:t>
            </w:r>
          </w:p>
        </w:tc>
      </w:tr>
      <w:tr w:rsidR="00B00B07" w:rsidTr="00973EC2">
        <w:tc>
          <w:tcPr>
            <w:tcW w:w="1668" w:type="dxa"/>
          </w:tcPr>
          <w:p w:rsidR="00B00B07" w:rsidRDefault="00B00B07" w:rsidP="00973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2976" w:type="dxa"/>
          </w:tcPr>
          <w:p w:rsidR="00B00B07" w:rsidRDefault="00B00B07" w:rsidP="00973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</w:tc>
        <w:tc>
          <w:tcPr>
            <w:tcW w:w="2748" w:type="dxa"/>
          </w:tcPr>
          <w:p w:rsidR="00B00B07" w:rsidRDefault="00B00B07" w:rsidP="00973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</w:tc>
        <w:tc>
          <w:tcPr>
            <w:tcW w:w="2464" w:type="dxa"/>
          </w:tcPr>
          <w:p w:rsidR="00B00B07" w:rsidRDefault="00B00B07" w:rsidP="00973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</w:t>
            </w:r>
          </w:p>
        </w:tc>
        <w:tc>
          <w:tcPr>
            <w:tcW w:w="2465" w:type="dxa"/>
          </w:tcPr>
          <w:p w:rsidR="00B00B07" w:rsidRDefault="00B00B07" w:rsidP="00973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</w:t>
            </w:r>
          </w:p>
        </w:tc>
        <w:tc>
          <w:tcPr>
            <w:tcW w:w="2465" w:type="dxa"/>
          </w:tcPr>
          <w:p w:rsidR="00B00B07" w:rsidRDefault="00B00B07" w:rsidP="00973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6</w:t>
            </w:r>
          </w:p>
        </w:tc>
      </w:tr>
    </w:tbl>
    <w:p w:rsidR="00B00B07" w:rsidRDefault="00B00B07" w:rsidP="00B0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B0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B07" w:rsidRDefault="00B00B07" w:rsidP="00B0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B07" w:rsidRPr="000B5B30" w:rsidRDefault="00B00B07" w:rsidP="00B00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                              В.В.Миля</w:t>
      </w:r>
    </w:p>
    <w:p w:rsidR="00B00B07" w:rsidRPr="008E59EC" w:rsidRDefault="00B00B07" w:rsidP="008E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00B07" w:rsidRPr="008E59EC" w:rsidSect="000B5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59EC"/>
    <w:rsid w:val="000B2452"/>
    <w:rsid w:val="000C01D6"/>
    <w:rsid w:val="00132E91"/>
    <w:rsid w:val="0018741B"/>
    <w:rsid w:val="002E041D"/>
    <w:rsid w:val="00351D00"/>
    <w:rsid w:val="00371C5A"/>
    <w:rsid w:val="003873A2"/>
    <w:rsid w:val="003B09E0"/>
    <w:rsid w:val="00415D34"/>
    <w:rsid w:val="00644600"/>
    <w:rsid w:val="00686549"/>
    <w:rsid w:val="006A1A42"/>
    <w:rsid w:val="00853CC6"/>
    <w:rsid w:val="00856E2B"/>
    <w:rsid w:val="00863AD6"/>
    <w:rsid w:val="00877C73"/>
    <w:rsid w:val="008B1511"/>
    <w:rsid w:val="008C502C"/>
    <w:rsid w:val="008E59EC"/>
    <w:rsid w:val="0091250A"/>
    <w:rsid w:val="00921CBB"/>
    <w:rsid w:val="009351ED"/>
    <w:rsid w:val="00985914"/>
    <w:rsid w:val="009B1085"/>
    <w:rsid w:val="00A65CA7"/>
    <w:rsid w:val="00B00B07"/>
    <w:rsid w:val="00BA4534"/>
    <w:rsid w:val="00C7653C"/>
    <w:rsid w:val="00CD5714"/>
    <w:rsid w:val="00D251D1"/>
    <w:rsid w:val="00DB128F"/>
    <w:rsid w:val="00F64E04"/>
    <w:rsid w:val="00F91B58"/>
    <w:rsid w:val="00FD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9EC"/>
    <w:pPr>
      <w:spacing w:after="0" w:line="240" w:lineRule="auto"/>
    </w:pPr>
  </w:style>
  <w:style w:type="table" w:styleId="a4">
    <w:name w:val="Table Grid"/>
    <w:basedOn w:val="a1"/>
    <w:uiPriority w:val="59"/>
    <w:rsid w:val="00B0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8B1511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8B1511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8B15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8B1511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8B151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8B1511"/>
    <w:rPr>
      <w:rFonts w:ascii="Times New Roman" w:hAnsi="Times New Roman" w:cs="Times New Roman"/>
      <w:spacing w:val="1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B1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757D0-7A8C-46AB-9DF6-76984F4B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</cp:lastModifiedBy>
  <cp:revision>21</cp:revision>
  <cp:lastPrinted>2017-03-01T08:13:00Z</cp:lastPrinted>
  <dcterms:created xsi:type="dcterms:W3CDTF">2012-08-20T06:09:00Z</dcterms:created>
  <dcterms:modified xsi:type="dcterms:W3CDTF">2017-03-03T12:41:00Z</dcterms:modified>
</cp:coreProperties>
</file>