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D" w:rsidRDefault="00826E4D" w:rsidP="00826E4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06F3222" wp14:editId="24E327E2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E4D" w:rsidRDefault="00826E4D" w:rsidP="00826E4D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826E4D" w:rsidRDefault="00826E4D" w:rsidP="00826E4D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ТУАПСИНСКОГО РАЙОНА</w:t>
      </w:r>
    </w:p>
    <w:p w:rsidR="00826E4D" w:rsidRDefault="00826E4D" w:rsidP="00826E4D">
      <w:pPr>
        <w:pStyle w:val="a3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6E4D" w:rsidRDefault="00826E4D" w:rsidP="00826E4D">
      <w:pPr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826E4D" w:rsidRDefault="00826E4D" w:rsidP="00826E4D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826E4D" w:rsidRDefault="00826E4D" w:rsidP="00826E4D">
      <w:pPr>
        <w:pStyle w:val="a3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17.01.2023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17</w:t>
      </w:r>
    </w:p>
    <w:p w:rsidR="00826E4D" w:rsidRDefault="00826E4D" w:rsidP="00826E4D">
      <w:pPr>
        <w:pStyle w:val="a3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826E4D" w:rsidRDefault="00826E4D" w:rsidP="00826E4D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Туапсе</w:t>
      </w:r>
    </w:p>
    <w:p w:rsidR="00826E4D" w:rsidRDefault="00826E4D" w:rsidP="00826E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26E4D" w:rsidRDefault="00826E4D" w:rsidP="00EA3E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826E4D" w:rsidRDefault="00826E4D" w:rsidP="00EA3E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826E4D" w:rsidRDefault="00826E4D" w:rsidP="00EA3EE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от 08 февраля 2021 г. № 61 </w:t>
      </w:r>
      <w:r>
        <w:rPr>
          <w:rFonts w:ascii="Times New Roman" w:hAnsi="Times New Roman"/>
          <w:b/>
          <w:sz w:val="28"/>
          <w:szCs w:val="28"/>
          <w:lang w:eastAsia="ru-RU"/>
        </w:rPr>
        <w:t>«Об утверждении административного</w:t>
      </w:r>
    </w:p>
    <w:p w:rsidR="00EA3EEA" w:rsidRDefault="00826E4D" w:rsidP="00EA3EEA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регламента по предоставлению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</w:t>
      </w:r>
    </w:p>
    <w:p w:rsidR="00826E4D" w:rsidRDefault="00826E4D" w:rsidP="00EA3EEA">
      <w:pPr>
        <w:pStyle w:val="a3"/>
        <w:ind w:firstLine="284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или для ведения личного подсобного хозяйства</w:t>
      </w:r>
      <w:r>
        <w:rPr>
          <w:rFonts w:ascii="Times New Roman" w:hAnsi="Times New Roman"/>
          <w:b/>
          <w:sz w:val="28"/>
          <w:szCs w:val="28"/>
        </w:rPr>
        <w:t>»»</w:t>
      </w:r>
    </w:p>
    <w:p w:rsidR="00826E4D" w:rsidRDefault="00826E4D" w:rsidP="00EA3EEA">
      <w:pPr>
        <w:spacing w:after="0"/>
        <w:rPr>
          <w:rFonts w:ascii="Times New Roman" w:hAnsi="Times New Roman"/>
          <w:sz w:val="28"/>
          <w:szCs w:val="28"/>
        </w:rPr>
      </w:pPr>
    </w:p>
    <w:p w:rsidR="00826E4D" w:rsidRDefault="00826E4D" w:rsidP="00EA3EEA">
      <w:pPr>
        <w:tabs>
          <w:tab w:val="left" w:pos="3416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27 июля 2010 г. № 210-ФЗ «Об организации представления государственных и муниципальных услуг», от 06 октября               2003 г. № 131-ФЗ «Об общих принципах организации местного самоуправления в Российской Федерации», на основании протеста Туапсинской межрайонной прокуратуры от 30 июня 2022 г. № 7-02-2022,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826E4D" w:rsidRDefault="00826E4D" w:rsidP="00EA3EEA">
      <w:pPr>
        <w:tabs>
          <w:tab w:val="left" w:pos="3416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Туапсинского городского поселения Туапсинского района от 08 февраля 2020 г. № 61 «Об утверждении административного регламента по предоставлению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для ведения личного подсобного хозяйства»» следующие изменения:</w:t>
      </w:r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пункт 3.1. приложения к постановлению изложить в следующей редакции: </w:t>
      </w:r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</w:rPr>
        <w:t>3.1. «</w:t>
      </w: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заявителям земельных участков в собственность бесплатно соответствующие органы местного самоуправления с учетом положений части 3 статьи 2 Закона формируют и утверждают Перечни.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Перечни включаются земельные участки, поставленные на кадастровый учет, с указанием кадастрового номера, местоположения (адреса), вида разрешенного использования земельного участка и его площади.</w:t>
      </w:r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Перечни утверждаются представительными органами муниципального образования.</w:t>
      </w:r>
    </w:p>
    <w:p w:rsidR="00EA3EEA" w:rsidRDefault="00EA3EEA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EA3EEA" w:rsidRDefault="00EA3EEA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Перечни земельных участков, находящихся в федеральной собственности, предназначенных для предоставления в собственность бесплатно заявителям (далее - Перечни федеральных земельных участков), полномочия по управлению и распоряжению которыми переданы органам государственной власти Краснодарского края, утверждаются высшим исполнительным органом государственной власти Краснодарского края.</w:t>
      </w:r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течение трех рабочих дней со дня утверждения высшим исполнительным органом государственной власти Краснодарского края Перечень федеральных земельных участков направляется в орган местного самоуправления муниципального образования, на территории которого расположены земельные участки, для включения земельных участков в Перечень, утверждаемый представительным органом муниципального образования.</w:t>
      </w:r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Перечне федеральных земельных участков указываются кадастровые номера, местоположение (адрес), вид разрешенного использования и площадь земельных участков.</w:t>
      </w:r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Утвержденный представительным органом муниципального образования Перечень подлежит опубликованию в порядке, установленном для официального опубликования муниципальных правовых актов, а также размещается на официальном сайте органа местного самоуправления в информационно-телекоммуникационной сети "Интернет" в течение 10 рабочих дней после его утверждения.</w:t>
      </w:r>
    </w:p>
    <w:p w:rsidR="00826E4D" w:rsidRDefault="00826E4D" w:rsidP="00EA3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заранее запечатывает конверты (в количестве, соответствующем числу земельных участков, указанных в Перечне), каждый из которых содержит информацию об адресе и кадастровом номере одного земельного участка.</w:t>
      </w:r>
    </w:p>
    <w:p w:rsidR="00826E4D" w:rsidRDefault="00826E4D" w:rsidP="00EA3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Заявители участвуют в распределении земельных участков, указанных в Перечне, в порядке очередности постановки на учет.</w:t>
      </w:r>
    </w:p>
    <w:p w:rsidR="00826E4D" w:rsidRDefault="00826E4D" w:rsidP="00EA3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Распределение земельных участков осуществляется путем выбора заявителем запечатанного конверта из числа заранее подготовленных Комиссией.</w:t>
      </w:r>
    </w:p>
    <w:p w:rsidR="00826E4D" w:rsidRDefault="00826E4D" w:rsidP="00EA3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случае если уведомленный надлежащим образом заявитель не явился для участия в процедуре распределения земельных участков, Комиссия осуществляет свою работу с очередным заявителем.</w:t>
      </w:r>
    </w:p>
    <w:p w:rsidR="00826E4D" w:rsidRDefault="00826E4D" w:rsidP="00EA3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В протоколе Комиссии отмечается земельный участок, информация о котором содержится в выбранном соответствующим заявителем конверте, с одновременным проставлением удостоверяющей подписи, а также фамилии, имени и отчества заявителя в протоколе Комиссии о согласии на предоставление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данного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земельного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участка.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Одновременно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заявителем подается 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eastAsia="ar-SA"/>
          </w:rPr>
          <w:t>заявление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о предоставлении выбранного земельного участка по форме, определенной в приложении 2 к настоящему Закону.</w:t>
      </w:r>
    </w:p>
    <w:p w:rsidR="00826E4D" w:rsidRDefault="00826E4D" w:rsidP="00EA3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 случае отказа от удостоверяющей подписи в протоколе Комиссии либо неявки заявителя для участия в процедуре распределения земельных участков заявитель продолжает состоять на учете и приглашается на очередное распределение земельных участков.</w:t>
      </w:r>
    </w:p>
    <w:p w:rsidR="00166875" w:rsidRDefault="00166875" w:rsidP="00EA3EE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826E4D" w:rsidRDefault="00826E4D" w:rsidP="00EA3EE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Орган местного самоуправления в течение 15 календарных дней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 даты утверждения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протокола Комиссии принимает решение о предоставлении земельного участка в собственность бесплатно.</w:t>
      </w:r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Орган местного самоуправления формирует и направляет межведомственные запросы в органы (организации), участвующие в предоставлении муниципальной услуги; рассматривает заявление и документы; формирует результат предоставления муниципальной услуги; передает результат  курьером пакета документов  из Администрации в МФЦ; или выдаёт результат  предоставления муниципальной услуги самостоятельно.</w:t>
      </w:r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Заявитель вправе отозвать свое заявление на любой стадии рассмотрения, согласования или подготовки документа Отделом, обратившись с соответствующим заявлением в Администрацию, в том числе в электронной форме, либо в МФЦ.</w:t>
      </w:r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.»;</w:t>
      </w:r>
      <w:proofErr w:type="gramEnd"/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1.2. пункт 3.2.3.3. слова «20 кален</w:t>
      </w:r>
      <w:r>
        <w:rPr>
          <w:rFonts w:ascii="Times New Roman" w:hAnsi="Times New Roman" w:cs="Times New Roman"/>
          <w:sz w:val="28"/>
          <w:szCs w:val="28"/>
        </w:rPr>
        <w:t xml:space="preserve">дарных дней» заменить словами «не превышает 15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комиссии  по распределению земельных участков».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3. Отделу имущественных и земельных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администрации Туапсинского городского поселения Туапсинского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(Гаркуша Я.Ф.)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Туапсинского городского поселения Туапсинского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26E4D" w:rsidRDefault="00826E4D" w:rsidP="00EA3EEA">
      <w:pPr>
        <w:tabs>
          <w:tab w:val="num" w:pos="0"/>
          <w:tab w:val="left" w:pos="341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    Постановление вступает в силу со дня его обнародования</w:t>
      </w:r>
      <w:r w:rsidR="007307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26E4D" w:rsidRDefault="00826E4D" w:rsidP="00EA3EEA">
      <w:pPr>
        <w:tabs>
          <w:tab w:val="left" w:pos="341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826E4D" w:rsidRDefault="00826E4D" w:rsidP="00EA3EEA">
      <w:pPr>
        <w:tabs>
          <w:tab w:val="left" w:pos="341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26E4D" w:rsidRDefault="00826E4D" w:rsidP="00EA3EEA">
      <w:pPr>
        <w:tabs>
          <w:tab w:val="left" w:pos="341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26E4D" w:rsidRDefault="00826E4D" w:rsidP="00EA3EEA">
      <w:pPr>
        <w:tabs>
          <w:tab w:val="left" w:pos="341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26E4D" w:rsidRDefault="00826E4D" w:rsidP="00EA3EEA">
      <w:pPr>
        <w:tabs>
          <w:tab w:val="left" w:pos="341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826E4D" w:rsidRDefault="00826E4D" w:rsidP="00EA3EEA">
      <w:pPr>
        <w:tabs>
          <w:tab w:val="left" w:pos="3416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С.В. Бондаренко</w:t>
      </w:r>
    </w:p>
    <w:p w:rsidR="00826E4D" w:rsidRDefault="00826E4D" w:rsidP="00EA3EE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10017" w:rsidRDefault="00710017" w:rsidP="00EA3EEA">
      <w:pPr>
        <w:spacing w:after="0"/>
      </w:pPr>
    </w:p>
    <w:sectPr w:rsidR="00710017" w:rsidSect="00826E4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49"/>
    <w:rsid w:val="00166875"/>
    <w:rsid w:val="004A3C49"/>
    <w:rsid w:val="00710017"/>
    <w:rsid w:val="00730789"/>
    <w:rsid w:val="00826E4D"/>
    <w:rsid w:val="00E5587F"/>
    <w:rsid w:val="00E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E4D"/>
    <w:rPr>
      <w:rFonts w:ascii="Calibri" w:eastAsia="Calibri" w:hAnsi="Calibri" w:cs="Times New Roman"/>
      <w:sz w:val="22"/>
    </w:rPr>
  </w:style>
  <w:style w:type="character" w:styleId="a4">
    <w:name w:val="Hyperlink"/>
    <w:basedOn w:val="a0"/>
    <w:uiPriority w:val="99"/>
    <w:semiHidden/>
    <w:unhideWhenUsed/>
    <w:rsid w:val="00826E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E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E4D"/>
    <w:rPr>
      <w:rFonts w:ascii="Calibri" w:eastAsia="Calibri" w:hAnsi="Calibri" w:cs="Times New Roman"/>
      <w:sz w:val="22"/>
    </w:rPr>
  </w:style>
  <w:style w:type="character" w:styleId="a4">
    <w:name w:val="Hyperlink"/>
    <w:basedOn w:val="a0"/>
    <w:uiPriority w:val="99"/>
    <w:semiHidden/>
    <w:unhideWhenUsed/>
    <w:rsid w:val="00826E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E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C0264E93D7514503ADB41C4A736914915490E4C72B50F83170FF75FE7AF16CF23CF45B3384B2DE1977F406D15688C42BFFB675EE2471319823BD400C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2023-01-18T13:18:00Z</dcterms:created>
  <dcterms:modified xsi:type="dcterms:W3CDTF">2023-01-18T13:24:00Z</dcterms:modified>
</cp:coreProperties>
</file>