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CF03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CF03FC" w:rsidRPr="00CF03FC">
        <w:rPr>
          <w:rFonts w:ascii="Times New Roman" w:hAnsi="Times New Roman" w:cs="Times New Roman"/>
          <w:b/>
        </w:rPr>
        <w:t>О размещении нестационарных торговых объектов, нестационарных объектов по оказанию услуг на территории Туапсинского городского поселения Туапсинского района</w:t>
      </w:r>
      <w:r w:rsidR="00990A47" w:rsidRPr="00990A47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CF03FC">
        <w:rPr>
          <w:rFonts w:ascii="Times New Roman" w:hAnsi="Times New Roman" w:cs="Times New Roman"/>
          <w:sz w:val="24"/>
          <w:szCs w:val="24"/>
        </w:rPr>
        <w:t>27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90A47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8947E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F03F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B322-6DE3-4C58-9EF2-31552323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161</cp:revision>
  <cp:lastPrinted>2023-02-15T06:09:00Z</cp:lastPrinted>
  <dcterms:created xsi:type="dcterms:W3CDTF">2018-07-03T12:29:00Z</dcterms:created>
  <dcterms:modified xsi:type="dcterms:W3CDTF">2023-03-07T06:32:00Z</dcterms:modified>
</cp:coreProperties>
</file>