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54" w:rsidRDefault="003D7254" w:rsidP="005F7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E344D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5F7158" w:rsidRDefault="005F7158" w:rsidP="005F7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5F7158" w:rsidRDefault="005F7158" w:rsidP="005F7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5F7158" w:rsidRDefault="005F7158" w:rsidP="005F7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5F7158" w:rsidRDefault="005F7158" w:rsidP="005F7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5F7158" w:rsidRDefault="005F7158" w:rsidP="005F7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5F7158" w:rsidRPr="00B20042" w:rsidRDefault="005F7158" w:rsidP="005F7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3D7254" w:rsidRDefault="003D7254" w:rsidP="003D7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8"/>
        </w:rPr>
      </w:pPr>
    </w:p>
    <w:p w:rsidR="003D7254" w:rsidRDefault="003D7254" w:rsidP="003D7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8"/>
        </w:rPr>
      </w:pPr>
    </w:p>
    <w:p w:rsidR="00FF420D" w:rsidRDefault="00FF420D" w:rsidP="00FF420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Порядок</w:t>
      </w:r>
      <w:r w:rsidR="002A2009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использования отдельных видов земель промышленности и иного специального назначения, находящегося в собственности Туапсинского городского поселения, а также установления зон с особыми условиями использования земель данной категории</w:t>
      </w:r>
    </w:p>
    <w:p w:rsidR="002A2009" w:rsidRDefault="002A2009" w:rsidP="00FF420D">
      <w:pPr>
        <w:jc w:val="center"/>
        <w:rPr>
          <w:rFonts w:ascii="Times New Roman" w:hAnsi="Times New Roman" w:cs="Times New Roman"/>
          <w:sz w:val="28"/>
        </w:rPr>
      </w:pPr>
    </w:p>
    <w:p w:rsidR="002A2009" w:rsidRPr="00FF420D" w:rsidRDefault="00FF420D" w:rsidP="002A2009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20D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2A2009" w:rsidRPr="002A2009" w:rsidRDefault="002A2009" w:rsidP="002A2009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420D" w:rsidRDefault="00FF420D" w:rsidP="00FF420D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FF420D">
        <w:rPr>
          <w:spacing w:val="1"/>
          <w:sz w:val="28"/>
          <w:szCs w:val="28"/>
        </w:rPr>
        <w:t xml:space="preserve">1.1. </w:t>
      </w:r>
      <w:r>
        <w:rPr>
          <w:spacing w:val="1"/>
          <w:sz w:val="28"/>
          <w:szCs w:val="28"/>
        </w:rPr>
        <w:t>Порядок</w:t>
      </w:r>
      <w:r w:rsidRPr="00FF420D">
        <w:rPr>
          <w:spacing w:val="1"/>
          <w:sz w:val="28"/>
          <w:szCs w:val="28"/>
        </w:rPr>
        <w:t xml:space="preserve"> использования отдельных видов земель промышленности и иного специального назначения, нахо</w:t>
      </w:r>
      <w:r>
        <w:rPr>
          <w:spacing w:val="1"/>
          <w:sz w:val="28"/>
          <w:szCs w:val="28"/>
        </w:rPr>
        <w:t>дящихся в собственности Туапсинского городского поселения</w:t>
      </w:r>
      <w:r w:rsidRPr="00FF420D">
        <w:rPr>
          <w:spacing w:val="1"/>
          <w:sz w:val="28"/>
          <w:szCs w:val="28"/>
        </w:rPr>
        <w:t xml:space="preserve">, а также установления зон с особыми условиями использования земель данной категории </w:t>
      </w:r>
      <w:r>
        <w:rPr>
          <w:spacing w:val="1"/>
          <w:sz w:val="28"/>
          <w:szCs w:val="28"/>
        </w:rPr>
        <w:t xml:space="preserve">(далее - Порядок) </w:t>
      </w:r>
      <w:r w:rsidRPr="00FF420D">
        <w:rPr>
          <w:color w:val="2D2D2D"/>
          <w:spacing w:val="1"/>
          <w:sz w:val="28"/>
          <w:szCs w:val="28"/>
        </w:rPr>
        <w:t>устанавлива</w:t>
      </w:r>
      <w:r>
        <w:rPr>
          <w:color w:val="2D2D2D"/>
          <w:spacing w:val="1"/>
          <w:sz w:val="28"/>
          <w:szCs w:val="28"/>
        </w:rPr>
        <w:t>ет</w:t>
      </w:r>
      <w:r w:rsidRPr="00FF420D">
        <w:rPr>
          <w:color w:val="2D2D2D"/>
          <w:spacing w:val="1"/>
          <w:sz w:val="28"/>
          <w:szCs w:val="28"/>
        </w:rPr>
        <w:t xml:space="preserve"> правила использования отдельных видов земель промышленности и иного специального назначения, а также установления зон с особыми условиями использования земель данной категории.</w:t>
      </w:r>
      <w:r w:rsidRPr="00FF420D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 1.2.</w:t>
      </w:r>
      <w:r w:rsidRPr="00FF420D">
        <w:rPr>
          <w:color w:val="2D2D2D"/>
          <w:spacing w:val="1"/>
          <w:sz w:val="28"/>
          <w:szCs w:val="28"/>
        </w:rPr>
        <w:t>Настоящий Порядок распространяется на земли (земельные участки), нахо</w:t>
      </w:r>
      <w:r>
        <w:rPr>
          <w:color w:val="2D2D2D"/>
          <w:spacing w:val="1"/>
          <w:sz w:val="28"/>
          <w:szCs w:val="28"/>
        </w:rPr>
        <w:t>дящиеся в собственности Туапсинского городского поселения</w:t>
      </w:r>
      <w:r w:rsidRPr="00FF420D">
        <w:rPr>
          <w:color w:val="2D2D2D"/>
          <w:spacing w:val="1"/>
          <w:sz w:val="28"/>
          <w:szCs w:val="28"/>
        </w:rPr>
        <w:t>, и применяется в случае, если иное не установлено</w:t>
      </w:r>
      <w:r w:rsidRPr="00FF420D">
        <w:rPr>
          <w:rStyle w:val="apple-converted-space"/>
          <w:color w:val="2D2D2D"/>
          <w:spacing w:val="1"/>
          <w:sz w:val="28"/>
          <w:szCs w:val="28"/>
        </w:rPr>
        <w:t> </w:t>
      </w:r>
      <w:hyperlink r:id="rId8" w:history="1">
        <w:r w:rsidRPr="00FF420D">
          <w:rPr>
            <w:rStyle w:val="a3"/>
            <w:rFonts w:eastAsia="Courier New"/>
            <w:color w:val="00466E"/>
            <w:spacing w:val="1"/>
            <w:sz w:val="28"/>
            <w:szCs w:val="28"/>
          </w:rPr>
          <w:t>Земельным кодексом Российской Федерации</w:t>
        </w:r>
      </w:hyperlink>
      <w:r w:rsidRPr="00FF420D">
        <w:rPr>
          <w:color w:val="2D2D2D"/>
          <w:spacing w:val="1"/>
          <w:sz w:val="28"/>
          <w:szCs w:val="28"/>
        </w:rPr>
        <w:t xml:space="preserve">, другими федеральными законами, законами </w:t>
      </w:r>
      <w:r>
        <w:rPr>
          <w:color w:val="2D2D2D"/>
          <w:spacing w:val="1"/>
          <w:sz w:val="28"/>
          <w:szCs w:val="28"/>
        </w:rPr>
        <w:t>Краснодарского края.</w:t>
      </w:r>
    </w:p>
    <w:p w:rsidR="00FF420D" w:rsidRPr="00FF420D" w:rsidRDefault="00FF420D" w:rsidP="00FF420D">
      <w:pPr>
        <w:pStyle w:val="3"/>
        <w:shd w:val="clear" w:color="auto" w:fill="FFFFFF"/>
        <w:spacing w:before="273" w:after="164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FF42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FF420D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Использование земель промышленности и порядок установления зон с особыми условиями использования</w:t>
      </w:r>
    </w:p>
    <w:p w:rsidR="00FF420D" w:rsidRDefault="00FF420D" w:rsidP="00FF420D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2.1.</w:t>
      </w:r>
      <w:r w:rsidRPr="00FF420D">
        <w:rPr>
          <w:color w:val="2D2D2D"/>
          <w:spacing w:val="1"/>
          <w:sz w:val="28"/>
          <w:szCs w:val="28"/>
        </w:rPr>
        <w:t>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действующим законодательством.</w:t>
      </w:r>
    </w:p>
    <w:p w:rsidR="00FF420D" w:rsidRDefault="00FF420D" w:rsidP="00FF420D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2.2</w:t>
      </w:r>
      <w:r w:rsidRPr="00FF420D">
        <w:rPr>
          <w:color w:val="2D2D2D"/>
          <w:spacing w:val="1"/>
          <w:sz w:val="28"/>
          <w:szCs w:val="28"/>
        </w:rPr>
        <w:t>. В целях обеспечения деятельности организаций и (или) эксплуатации объектов промышленности земельные участки предоставляются для размещения производственных и административных зданий, строений, сооружений и обслуживающих их объектов.</w:t>
      </w:r>
    </w:p>
    <w:p w:rsidR="00FF420D" w:rsidRDefault="00FF420D" w:rsidP="00FF420D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2.3. </w:t>
      </w:r>
      <w:r w:rsidRPr="00FF420D">
        <w:rPr>
          <w:color w:val="2D2D2D"/>
          <w:spacing w:val="1"/>
          <w:sz w:val="28"/>
          <w:szCs w:val="28"/>
        </w:rPr>
        <w:t>Размеры земельных участков, предоставляемых для целей, указанных в абзаце первом настоящего пункта, определяются в соответствии с утвержденными в установленном порядке нормами или проектно-технической документацией.</w:t>
      </w:r>
    </w:p>
    <w:p w:rsidR="00FF420D" w:rsidRDefault="00FF420D" w:rsidP="00FF420D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2.4</w:t>
      </w:r>
      <w:r w:rsidRPr="00FF420D">
        <w:rPr>
          <w:color w:val="2D2D2D"/>
          <w:spacing w:val="1"/>
          <w:sz w:val="28"/>
          <w:szCs w:val="28"/>
        </w:rPr>
        <w:t xml:space="preserve">. В целях обеспечения безопасности населения вокруг объектов и производств, являющихся источниками воздействия на среду обитания и </w:t>
      </w:r>
      <w:r w:rsidRPr="00FF420D">
        <w:rPr>
          <w:color w:val="2D2D2D"/>
          <w:spacing w:val="1"/>
          <w:sz w:val="28"/>
          <w:szCs w:val="28"/>
        </w:rPr>
        <w:lastRenderedPageBreak/>
        <w:t>здоровье человека, устанавливается специальная территория с особым режимом использования (санитарно-защитная зона).</w:t>
      </w:r>
    </w:p>
    <w:p w:rsidR="00992572" w:rsidRPr="00992572" w:rsidRDefault="00FF420D" w:rsidP="00FF420D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2.5</w:t>
      </w:r>
      <w:r w:rsidRPr="00FF420D">
        <w:rPr>
          <w:color w:val="2D2D2D"/>
          <w:spacing w:val="1"/>
          <w:sz w:val="28"/>
          <w:szCs w:val="28"/>
        </w:rPr>
        <w:t>. Организация санитарно-защитных зон для предприятий и объектов (в том числе проектирование зон на всех этапах разработки градостроительной документации, проектов строительства, реконструкции и эксплуатации отдельного промышленного объекта и производства и (или) группы промышленных объектов и производств), а также установление размеров санитарно-защитных зон, режим использования данных зон осуществляется в соответствии с требованиями</w:t>
      </w:r>
      <w:r w:rsidRPr="00FF420D">
        <w:rPr>
          <w:rStyle w:val="apple-converted-space"/>
          <w:color w:val="2D2D2D"/>
          <w:spacing w:val="1"/>
          <w:sz w:val="28"/>
          <w:szCs w:val="28"/>
        </w:rPr>
        <w:t> </w:t>
      </w:r>
      <w:hyperlink r:id="rId9" w:history="1">
        <w:r w:rsidRPr="00992572">
          <w:rPr>
            <w:rStyle w:val="a3"/>
            <w:rFonts w:eastAsia="Courier New"/>
            <w:color w:val="auto"/>
            <w:spacing w:val="1"/>
            <w:sz w:val="28"/>
            <w:szCs w:val="28"/>
          </w:rPr>
          <w:t>СанПиН 2.2.1/2.1.1.1200-03 «Санитарно-защитные зоны и санитарная классификация предприятий, сооружений и иных объектов</w:t>
        </w:r>
      </w:hyperlink>
      <w:r w:rsidRPr="00992572">
        <w:rPr>
          <w:spacing w:val="1"/>
          <w:sz w:val="28"/>
          <w:szCs w:val="28"/>
        </w:rPr>
        <w:t>», утвержденными</w:t>
      </w:r>
      <w:r w:rsidR="00992572" w:rsidRPr="00992572">
        <w:rPr>
          <w:spacing w:val="1"/>
          <w:sz w:val="28"/>
          <w:szCs w:val="28"/>
        </w:rPr>
        <w:t xml:space="preserve"> </w:t>
      </w:r>
      <w:hyperlink r:id="rId10" w:history="1">
        <w:r w:rsidRPr="00992572">
          <w:rPr>
            <w:rStyle w:val="a3"/>
            <w:rFonts w:eastAsia="Courier New"/>
            <w:color w:val="auto"/>
            <w:spacing w:val="1"/>
            <w:sz w:val="28"/>
            <w:szCs w:val="28"/>
          </w:rPr>
          <w:t>Постановлением Главного государственного санитарного врача Российской Федерации от 25 сентября 2007 года № 74</w:t>
        </w:r>
      </w:hyperlink>
      <w:r w:rsidRPr="00992572">
        <w:rPr>
          <w:spacing w:val="1"/>
          <w:sz w:val="28"/>
          <w:szCs w:val="28"/>
        </w:rPr>
        <w:t>.</w:t>
      </w:r>
      <w:r w:rsidR="00992572" w:rsidRPr="00992572">
        <w:rPr>
          <w:color w:val="2D2D2D"/>
          <w:spacing w:val="1"/>
          <w:sz w:val="28"/>
          <w:szCs w:val="28"/>
        </w:rPr>
        <w:t xml:space="preserve">        </w:t>
      </w:r>
    </w:p>
    <w:p w:rsidR="00992572" w:rsidRDefault="00992572" w:rsidP="00FF420D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rStyle w:val="apple-converted-space"/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2.6</w:t>
      </w:r>
      <w:r w:rsidR="00FF420D" w:rsidRPr="00FF420D">
        <w:rPr>
          <w:color w:val="2D2D2D"/>
          <w:spacing w:val="1"/>
          <w:sz w:val="28"/>
          <w:szCs w:val="28"/>
        </w:rPr>
        <w:t>. 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ориентировочные размеры санитарно-защитных зон в соответствии с</w:t>
      </w:r>
      <w:r>
        <w:rPr>
          <w:color w:val="2D2D2D"/>
          <w:spacing w:val="1"/>
          <w:sz w:val="28"/>
          <w:szCs w:val="28"/>
        </w:rPr>
        <w:t xml:space="preserve"> Правилами землепользования и застройки Туапсинского городского поселения Туапсинского района</w:t>
      </w:r>
      <w:r w:rsidR="00FF420D" w:rsidRPr="00FF420D">
        <w:rPr>
          <w:color w:val="2D2D2D"/>
          <w:spacing w:val="1"/>
          <w:sz w:val="28"/>
          <w:szCs w:val="28"/>
        </w:rPr>
        <w:t xml:space="preserve"> утвержденных</w:t>
      </w:r>
      <w:r w:rsidR="00FF420D" w:rsidRPr="00FF420D">
        <w:rPr>
          <w:rStyle w:val="apple-converted-space"/>
          <w:color w:val="2D2D2D"/>
          <w:spacing w:val="1"/>
          <w:sz w:val="28"/>
          <w:szCs w:val="28"/>
        </w:rPr>
        <w:t> </w:t>
      </w:r>
      <w:r>
        <w:rPr>
          <w:rStyle w:val="apple-converted-space"/>
          <w:color w:val="2D2D2D"/>
          <w:spacing w:val="1"/>
          <w:sz w:val="28"/>
          <w:szCs w:val="28"/>
        </w:rPr>
        <w:t>решением Совета Туапсинского городского поселения Туапсинского района от 24.09.2015 № 43.2.</w:t>
      </w:r>
    </w:p>
    <w:p w:rsidR="00347D21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2.7. </w:t>
      </w:r>
      <w:r w:rsidR="00FF420D" w:rsidRPr="00FF420D">
        <w:rPr>
          <w:color w:val="2D2D2D"/>
          <w:spacing w:val="1"/>
          <w:sz w:val="28"/>
          <w:szCs w:val="28"/>
        </w:rPr>
        <w:t>Ориентировочный размер санитарно-защитной зоны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</w:t>
      </w:r>
    </w:p>
    <w:p w:rsidR="00992572" w:rsidRDefault="00347D21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rStyle w:val="apple-converted-space"/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2.8</w:t>
      </w:r>
      <w:r w:rsidR="00FF420D" w:rsidRPr="00FF420D">
        <w:rPr>
          <w:color w:val="2D2D2D"/>
          <w:spacing w:val="1"/>
          <w:sz w:val="28"/>
          <w:szCs w:val="28"/>
        </w:rPr>
        <w:t>. Границы санитарно-защитной зоны на графических материалах (ге</w:t>
      </w:r>
      <w:r w:rsidR="00992572">
        <w:rPr>
          <w:color w:val="2D2D2D"/>
          <w:spacing w:val="1"/>
          <w:sz w:val="28"/>
          <w:szCs w:val="28"/>
        </w:rPr>
        <w:t>неральный план Туапсинского городского поселения</w:t>
      </w:r>
      <w:r w:rsidR="00FF420D" w:rsidRPr="00FF420D">
        <w:rPr>
          <w:color w:val="2D2D2D"/>
          <w:spacing w:val="1"/>
          <w:sz w:val="28"/>
          <w:szCs w:val="28"/>
        </w:rPr>
        <w:t xml:space="preserve"> и другие) за пределами промышленной площадки обозначаются специальными информационными знаками.</w:t>
      </w:r>
      <w:r w:rsidR="00FF420D" w:rsidRPr="00FF420D">
        <w:rPr>
          <w:rStyle w:val="apple-converted-space"/>
          <w:color w:val="2D2D2D"/>
          <w:spacing w:val="1"/>
          <w:sz w:val="28"/>
          <w:szCs w:val="28"/>
        </w:rPr>
        <w:t> </w:t>
      </w:r>
    </w:p>
    <w:p w:rsidR="00992572" w:rsidRDefault="00347D21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2.9</w:t>
      </w:r>
      <w:r w:rsidR="00FF420D" w:rsidRPr="00FF420D">
        <w:rPr>
          <w:color w:val="2D2D2D"/>
          <w:spacing w:val="1"/>
          <w:sz w:val="28"/>
          <w:szCs w:val="28"/>
        </w:rPr>
        <w:t>. Санитарно-защитная зона или какая-либо ее часть не является резервной территорией объекта и не используется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194206" w:rsidRDefault="00347D21" w:rsidP="00194206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2.10</w:t>
      </w:r>
      <w:r w:rsidR="00FF420D" w:rsidRPr="00FF420D">
        <w:rPr>
          <w:color w:val="2D2D2D"/>
          <w:spacing w:val="1"/>
          <w:sz w:val="28"/>
          <w:szCs w:val="28"/>
        </w:rPr>
        <w:t xml:space="preserve">. Земельные участки, включенные в состав санитарно-защитных зон, не изымаются у правообладателей земельных участков, но в их границах вводится особый режим их использования, ограничивающий или запрещающий те виды деятельности, которые несовместимы с целями установления зон. Землепользователи, землевладельцы и арендаторы земельных участков, находящихся в пределах таких зон, </w:t>
      </w:r>
      <w:r w:rsidR="00992572">
        <w:rPr>
          <w:color w:val="2D2D2D"/>
          <w:spacing w:val="1"/>
          <w:sz w:val="28"/>
          <w:szCs w:val="28"/>
        </w:rPr>
        <w:t xml:space="preserve">администрацией Туапсинского городского </w:t>
      </w:r>
      <w:r w:rsidR="00992572">
        <w:rPr>
          <w:color w:val="2D2D2D"/>
          <w:spacing w:val="1"/>
          <w:sz w:val="28"/>
          <w:szCs w:val="28"/>
        </w:rPr>
        <w:lastRenderedPageBreak/>
        <w:t>поселения Туапсинского района</w:t>
      </w:r>
      <w:r w:rsidR="00FF420D" w:rsidRPr="00FF420D">
        <w:rPr>
          <w:color w:val="2D2D2D"/>
          <w:spacing w:val="1"/>
          <w:sz w:val="28"/>
          <w:szCs w:val="28"/>
        </w:rPr>
        <w:t xml:space="preserve"> (далее - </w:t>
      </w:r>
      <w:r w:rsidR="00992572">
        <w:rPr>
          <w:color w:val="2D2D2D"/>
          <w:spacing w:val="1"/>
          <w:sz w:val="28"/>
          <w:szCs w:val="28"/>
        </w:rPr>
        <w:t>администрация</w:t>
      </w:r>
      <w:r w:rsidR="00FF420D" w:rsidRPr="00FF420D">
        <w:rPr>
          <w:color w:val="2D2D2D"/>
          <w:spacing w:val="1"/>
          <w:sz w:val="28"/>
          <w:szCs w:val="28"/>
        </w:rPr>
        <w:t>) об особом режиме использования этих земельных участков.</w:t>
      </w:r>
      <w:r w:rsidR="00FF420D" w:rsidRPr="00FF420D">
        <w:rPr>
          <w:rStyle w:val="apple-converted-space"/>
          <w:color w:val="2D2D2D"/>
          <w:spacing w:val="1"/>
          <w:sz w:val="28"/>
          <w:szCs w:val="28"/>
        </w:rPr>
        <w:t> </w:t>
      </w:r>
      <w:r w:rsidR="00FF420D" w:rsidRPr="00FF420D">
        <w:rPr>
          <w:color w:val="2D2D2D"/>
          <w:spacing w:val="1"/>
          <w:sz w:val="28"/>
          <w:szCs w:val="28"/>
        </w:rPr>
        <w:br/>
      </w:r>
    </w:p>
    <w:p w:rsidR="00992572" w:rsidRPr="00194206" w:rsidRDefault="002A2009" w:rsidP="00194206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center"/>
        <w:textAlignment w:val="baseline"/>
        <w:rPr>
          <w:b/>
          <w:spacing w:val="1"/>
          <w:sz w:val="28"/>
          <w:szCs w:val="28"/>
        </w:rPr>
      </w:pPr>
      <w:r w:rsidRPr="00194206">
        <w:rPr>
          <w:b/>
          <w:sz w:val="28"/>
          <w:szCs w:val="28"/>
        </w:rPr>
        <w:t xml:space="preserve">3. </w:t>
      </w:r>
      <w:r w:rsidR="00992572" w:rsidRPr="00194206">
        <w:rPr>
          <w:b/>
          <w:spacing w:val="1"/>
          <w:sz w:val="28"/>
          <w:szCs w:val="28"/>
        </w:rPr>
        <w:t>Использование земель транспорта и порядок установления зон с особыми условиями использования</w:t>
      </w:r>
    </w:p>
    <w:p w:rsidR="00194206" w:rsidRPr="00992572" w:rsidRDefault="00194206" w:rsidP="00194206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center"/>
        <w:textAlignment w:val="baseline"/>
        <w:rPr>
          <w:b/>
          <w:bCs/>
          <w:spacing w:val="1"/>
          <w:sz w:val="28"/>
          <w:szCs w:val="28"/>
        </w:rPr>
      </w:pPr>
    </w:p>
    <w:p w:rsidR="00992572" w:rsidRDefault="002A2009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sz w:val="28"/>
          <w:szCs w:val="28"/>
        </w:rPr>
        <w:t xml:space="preserve">3.1. </w:t>
      </w:r>
      <w:r w:rsidR="00992572" w:rsidRPr="00992572">
        <w:rPr>
          <w:color w:val="2D2D2D"/>
          <w:spacing w:val="1"/>
          <w:sz w:val="28"/>
          <w:szCs w:val="28"/>
        </w:rPr>
        <w:t>Землями транспорта, в соответствии с настоящим Порядком, признаются земли, которые используются или предназначены для обеспечения деятельности организаций и (или) эксплуатации объектов автомобильного и трубопроводного транспорта.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3.2</w:t>
      </w:r>
      <w:r w:rsidRPr="00992572">
        <w:rPr>
          <w:color w:val="2D2D2D"/>
          <w:spacing w:val="1"/>
          <w:sz w:val="28"/>
          <w:szCs w:val="28"/>
        </w:rPr>
        <w:t>. В целях обеспечения дорожной деятельности земельные участки предоставляются для размещения автомобильных дорог общего пользования местного значения (далее - автодороги), размещения объектов дорожного сервиса, объектов, предназначенных для осуществления дорожной деятельности, стационарных постов органов внутренних дел, установления полос отвода автодорог.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3.3</w:t>
      </w:r>
      <w:r w:rsidRPr="00992572">
        <w:rPr>
          <w:color w:val="2D2D2D"/>
          <w:spacing w:val="1"/>
          <w:sz w:val="28"/>
          <w:szCs w:val="28"/>
        </w:rPr>
        <w:t>. Полосой отвода автодороги являются земельные участки (независимо от категории земель), которые предназначены для размещения конструктивных элементов автодороги, дорожных сооружений и на которых располагаются или могут располагаться объекты дорожного сервиса.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Придорожной полосой автодороги являются территории, которые прилегают с обеих сторон к полосе отвода автодороги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автодороги, ее сохранности с учетом перспектив развития автодороги.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3.3</w:t>
      </w:r>
      <w:r w:rsidRPr="00992572">
        <w:rPr>
          <w:color w:val="2D2D2D"/>
          <w:spacing w:val="1"/>
          <w:sz w:val="28"/>
          <w:szCs w:val="28"/>
        </w:rPr>
        <w:t xml:space="preserve">. Границы полосы отвода автодороги определяются на основании документации по планировке территории </w:t>
      </w:r>
      <w:r>
        <w:rPr>
          <w:color w:val="2D2D2D"/>
          <w:spacing w:val="1"/>
          <w:sz w:val="28"/>
          <w:szCs w:val="28"/>
        </w:rPr>
        <w:t>Туапсинского городского поселения</w:t>
      </w:r>
      <w:r w:rsidRPr="00992572">
        <w:rPr>
          <w:color w:val="2D2D2D"/>
          <w:spacing w:val="1"/>
          <w:sz w:val="28"/>
          <w:szCs w:val="28"/>
        </w:rPr>
        <w:t>.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Решение об установлении границ (об изменении границ) придорожных полос автодороги принимается мэрией. Обозначение границ придорожных полос автодороги на местности осуществляется владельцем автодороги за свой счет.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 xml:space="preserve">В случае принятия решений об установлении границ придорожных полос (об изменении границ придорожных полос) автодорог </w:t>
      </w:r>
      <w:r>
        <w:rPr>
          <w:color w:val="2D2D2D"/>
          <w:spacing w:val="1"/>
          <w:sz w:val="28"/>
          <w:szCs w:val="28"/>
        </w:rPr>
        <w:t>администрация</w:t>
      </w:r>
      <w:r w:rsidRPr="00992572">
        <w:rPr>
          <w:color w:val="2D2D2D"/>
          <w:spacing w:val="1"/>
          <w:sz w:val="28"/>
          <w:szCs w:val="28"/>
        </w:rPr>
        <w:t xml:space="preserve"> в месячный срок уведомляет землепользователей, землевладельцев и арендаторов земельных участков, находящихся в границах придорожных полос автодороги, об особом режиме использования этих земельных участков.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3.4</w:t>
      </w:r>
      <w:r w:rsidRPr="00992572">
        <w:rPr>
          <w:color w:val="2D2D2D"/>
          <w:spacing w:val="1"/>
          <w:sz w:val="28"/>
          <w:szCs w:val="28"/>
        </w:rPr>
        <w:t>. Особенности использования земельных участков, предназначенных для размещения автодорог, в том числе запреты на осуществление видов деятельности в границах полосы отвода автодороги, устанавливаются Федеральным законом об автомобильных дорогах.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3.5</w:t>
      </w:r>
      <w:r w:rsidRPr="00992572">
        <w:rPr>
          <w:color w:val="2D2D2D"/>
          <w:spacing w:val="1"/>
          <w:sz w:val="28"/>
          <w:szCs w:val="28"/>
        </w:rPr>
        <w:t>. Земельные участки в границах полосы отвода автодороги предоставляются гражданам и юридическим лицам для: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lastRenderedPageBreak/>
        <w:t>а) размещения объектов дорожного сервиса (строительства, реконструкции, капитального ремонта объектов дорожного сервиса, их эксплуатации);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б) установки и эксплуатации рекламных конструкций;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в) прокладки, переноса, переустройства инженерных коммуникаций, их эксплуатации.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3.6</w:t>
      </w:r>
      <w:r w:rsidRPr="00992572">
        <w:rPr>
          <w:color w:val="2D2D2D"/>
          <w:spacing w:val="1"/>
          <w:sz w:val="28"/>
          <w:szCs w:val="28"/>
        </w:rPr>
        <w:t>. Размещение объектов дорожного сервиса осуществляется в соответствии с документацией по планировке территории и требованиями технических регламентов, в порядке, установленном соответствующими административными регламентами, утверждаемыми мэрией. При этом должны быть соблюдены следующие условия: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а) объекты не должны ухудшать видимость на автодороге и другие условия безопасности дорожного движения, а также условия использования и содержания автодороги и расположенных на ней сооружений и иных объектов;</w:t>
      </w:r>
      <w:r w:rsidRPr="00992572">
        <w:rPr>
          <w:color w:val="2D2D2D"/>
          <w:spacing w:val="1"/>
          <w:sz w:val="28"/>
          <w:szCs w:val="28"/>
        </w:rPr>
        <w:br/>
        <w:t>б)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автодороги.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3.7</w:t>
      </w:r>
      <w:r w:rsidRPr="00992572">
        <w:rPr>
          <w:color w:val="2D2D2D"/>
          <w:spacing w:val="1"/>
          <w:sz w:val="28"/>
          <w:szCs w:val="28"/>
        </w:rPr>
        <w:t>. В отношении земельных участков, указанных в пункте 17 настоящего Порядка, допускается установление частных или публичных сервитутов в порядке, установленном гражданским и земельным законодательством. При этом прекращение права постоянного (бессрочного) пользования данными земельными участками не требуется.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Сервитуты, установленные в отношении земельных участков в границах полос отвода автодорог, за исключением сервитутов, установленных на срок менее чем один год, подлежат государственной регистрации в соответствии с</w:t>
      </w:r>
      <w:r w:rsidRPr="00992572">
        <w:rPr>
          <w:rStyle w:val="apple-converted-space"/>
          <w:color w:val="2D2D2D"/>
          <w:spacing w:val="1"/>
          <w:sz w:val="28"/>
          <w:szCs w:val="28"/>
        </w:rPr>
        <w:t> </w:t>
      </w:r>
      <w:hyperlink r:id="rId11" w:history="1">
        <w:r w:rsidRPr="00992572">
          <w:rPr>
            <w:rStyle w:val="a3"/>
            <w:rFonts w:eastAsia="Courier New"/>
            <w:color w:val="00466E"/>
            <w:spacing w:val="1"/>
            <w:sz w:val="28"/>
            <w:szCs w:val="28"/>
          </w:rPr>
          <w:t>Федеральным законом от 21 июля 1997 года</w:t>
        </w:r>
        <w:r w:rsidRPr="00992572">
          <w:rPr>
            <w:rStyle w:val="apple-converted-space"/>
            <w:color w:val="00466E"/>
            <w:spacing w:val="1"/>
            <w:sz w:val="28"/>
            <w:szCs w:val="28"/>
            <w:u w:val="single"/>
          </w:rPr>
          <w:t> </w:t>
        </w:r>
        <w:r w:rsidRPr="00992572">
          <w:rPr>
            <w:rStyle w:val="a3"/>
            <w:rFonts w:eastAsia="Courier New"/>
            <w:color w:val="00466E"/>
            <w:spacing w:val="1"/>
            <w:sz w:val="28"/>
            <w:szCs w:val="28"/>
          </w:rPr>
          <w:t>№ 122-ФЗ «О государственной регистрации прав на недвижимое имущество и сделок с ним</w:t>
        </w:r>
      </w:hyperlink>
      <w:r w:rsidRPr="00992572">
        <w:rPr>
          <w:color w:val="2D2D2D"/>
          <w:spacing w:val="1"/>
          <w:sz w:val="28"/>
          <w:szCs w:val="28"/>
        </w:rPr>
        <w:t>».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3.8</w:t>
      </w:r>
      <w:r w:rsidRPr="00992572">
        <w:rPr>
          <w:color w:val="2D2D2D"/>
          <w:spacing w:val="1"/>
          <w:sz w:val="28"/>
          <w:szCs w:val="28"/>
        </w:rPr>
        <w:t>. Лицо, в интересах которого установлен сервитут в отношении земельного участка в границах полосы отвода автодороги, обязано привести такой земельный участок в состояние, пригодное для его использования в соответствии с разрешенным использованием, после прекращения действия указанного сервитута.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3.9</w:t>
      </w:r>
      <w:r w:rsidRPr="00992572">
        <w:rPr>
          <w:color w:val="2D2D2D"/>
          <w:spacing w:val="1"/>
          <w:sz w:val="28"/>
          <w:szCs w:val="28"/>
        </w:rPr>
        <w:t>. Организация и проведение работ по образованию новых земельных участков и упорядочению существующих земельных участков в целях размещения автодорог и (или) объектов дорожного сервиса осуществляется мэрией в лице уполномоченного органа мэрии.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3.10</w:t>
      </w:r>
      <w:r w:rsidRPr="00992572">
        <w:rPr>
          <w:color w:val="2D2D2D"/>
          <w:spacing w:val="1"/>
          <w:sz w:val="28"/>
          <w:szCs w:val="28"/>
        </w:rPr>
        <w:t>. Осуществление деятельности в границах полосы отвода автодороги допускается при условии, что такая деятельность (при обычных условиях ее осуществления) не повлечет за собой: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а) загрязнение полос отвода автодорог, включая выброс мусора вне специально предусмотренных для указанных целей мест;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б) использование водоотводных, водопропускных сооружений автодорог для стока или сброса вод;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lastRenderedPageBreak/>
        <w:t>в) выполнение в границах полос отвода автодорог, в том числе на проезжей части автодорог, работ, связанных с применением горючих веществ и веществ, которые могут оказать воздействие на уменьшение сцепления колес транспортных средств с дорожным покрытием;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г) создание условий, препятствующих обеспечению безопасности дорожного движения;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д) повреждение автодорог или осуществление иных действий, наносящих ущерб автодорогам либо создающих препятствия движению транспортных средств и (или) пешеходов;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е) нарушение других установленных Федеральным законом об автомобильных дорогах, другими федеральными законами и иными нормативными правовыми актами Российской Федерации, законами и иными нормативными пр</w:t>
      </w:r>
      <w:r w:rsidR="00E7455E">
        <w:rPr>
          <w:color w:val="2D2D2D"/>
          <w:spacing w:val="1"/>
          <w:sz w:val="28"/>
          <w:szCs w:val="28"/>
        </w:rPr>
        <w:t>авовыми актами Краснодарского края</w:t>
      </w:r>
      <w:r w:rsidRPr="00992572">
        <w:rPr>
          <w:color w:val="2D2D2D"/>
          <w:spacing w:val="1"/>
          <w:sz w:val="28"/>
          <w:szCs w:val="28"/>
        </w:rPr>
        <w:t>, муниципальными правовыми а</w:t>
      </w:r>
      <w:r w:rsidR="00E7455E">
        <w:rPr>
          <w:color w:val="2D2D2D"/>
          <w:spacing w:val="1"/>
          <w:sz w:val="28"/>
          <w:szCs w:val="28"/>
        </w:rPr>
        <w:t>ктами Туапсинского городского поселения</w:t>
      </w:r>
      <w:r w:rsidRPr="00992572">
        <w:rPr>
          <w:color w:val="2D2D2D"/>
          <w:spacing w:val="1"/>
          <w:sz w:val="28"/>
          <w:szCs w:val="28"/>
        </w:rPr>
        <w:t xml:space="preserve"> требований к ограничению использования автодорог, их полос отвода и придорожных полос.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3.11</w:t>
      </w:r>
      <w:r w:rsidRPr="00992572">
        <w:rPr>
          <w:color w:val="2D2D2D"/>
          <w:spacing w:val="1"/>
          <w:sz w:val="28"/>
          <w:szCs w:val="28"/>
        </w:rPr>
        <w:t xml:space="preserve">. Условия прокладки, переноса, переустройства инженерных коммуникаций, их эксплуатации в границах полос отвода автодорог, в том числе в случае реконструкции или капитального ремонта автодорог, определяются договорами, заключаемыми владельцами этих </w:t>
      </w:r>
      <w:r w:rsidR="00945275">
        <w:rPr>
          <w:color w:val="2D2D2D"/>
          <w:spacing w:val="1"/>
          <w:sz w:val="28"/>
          <w:szCs w:val="28"/>
        </w:rPr>
        <w:t>инженерных коммуникаций с администрацией</w:t>
      </w:r>
      <w:r w:rsidRPr="00992572">
        <w:rPr>
          <w:color w:val="2D2D2D"/>
          <w:spacing w:val="1"/>
          <w:sz w:val="28"/>
          <w:szCs w:val="28"/>
        </w:rPr>
        <w:t xml:space="preserve"> (уполномоченным органом </w:t>
      </w:r>
      <w:r w:rsidR="00945275">
        <w:rPr>
          <w:color w:val="2D2D2D"/>
          <w:spacing w:val="1"/>
          <w:sz w:val="28"/>
          <w:szCs w:val="28"/>
        </w:rPr>
        <w:t>администрации</w:t>
      </w:r>
      <w:r w:rsidRPr="00992572">
        <w:rPr>
          <w:color w:val="2D2D2D"/>
          <w:spacing w:val="1"/>
          <w:sz w:val="28"/>
          <w:szCs w:val="28"/>
        </w:rPr>
        <w:t>).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3.12</w:t>
      </w:r>
      <w:r w:rsidRPr="00992572">
        <w:rPr>
          <w:color w:val="2D2D2D"/>
          <w:spacing w:val="1"/>
          <w:sz w:val="28"/>
          <w:szCs w:val="28"/>
        </w:rPr>
        <w:t>. Размеры придорожной полосы автодороги определяются в соответствии со</w:t>
      </w:r>
      <w:r w:rsidRPr="00992572">
        <w:rPr>
          <w:rStyle w:val="apple-converted-space"/>
          <w:color w:val="2D2D2D"/>
          <w:spacing w:val="1"/>
          <w:sz w:val="28"/>
          <w:szCs w:val="28"/>
        </w:rPr>
        <w:t> </w:t>
      </w:r>
      <w:hyperlink r:id="rId12" w:history="1">
        <w:r w:rsidRPr="00992572">
          <w:rPr>
            <w:rStyle w:val="a3"/>
            <w:rFonts w:eastAsia="Courier New"/>
            <w:color w:val="00466E"/>
            <w:spacing w:val="1"/>
            <w:sz w:val="28"/>
            <w:szCs w:val="28"/>
          </w:rPr>
          <w:t>статьей 26 Федерального закона об автомобильных дорогах</w:t>
        </w:r>
      </w:hyperlink>
      <w:r w:rsidRPr="00992572">
        <w:rPr>
          <w:color w:val="2D2D2D"/>
          <w:spacing w:val="1"/>
          <w:sz w:val="28"/>
          <w:szCs w:val="28"/>
        </w:rPr>
        <w:t>. Землевладельцы, землепользователи и арендаторы земельных участков, расположенных в границах придорожных полос автодорог, имеют право: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а) осуществлять хозяйственную деятельность на указанных земельных участках с учетом ограничений, установленных действующим законодательством и настоящим Порядком;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б) запрашивать информацию о планируемом проведении реконструкции или ремонта автодорог, установленных ограничениях и режиме использования указанных земельных участков.</w:t>
      </w:r>
    </w:p>
    <w:p w:rsidR="00583FCA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3.13</w:t>
      </w:r>
      <w:r w:rsidRPr="00992572">
        <w:rPr>
          <w:color w:val="2D2D2D"/>
          <w:spacing w:val="1"/>
          <w:sz w:val="28"/>
          <w:szCs w:val="28"/>
        </w:rPr>
        <w:t>. Землевладельцы, землепользователи и арендаторы земельных участков, расположенных в границах придорожных полос автодорог, обязаны:</w:t>
      </w:r>
    </w:p>
    <w:p w:rsidR="00992572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а) соблюдать правила охраны и режим использования земель в границах придорожных полос, содержать земельные участки в чистоте и порядке, не допускать их захламления;</w:t>
      </w:r>
    </w:p>
    <w:p w:rsidR="00583FCA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б) не допускать повреждения автодороги и расположенных на ней сооружений или осуществления иных действий, наносящих ущерб, соблюдать условия эксплуатации автодороги и требования безопасности дорожного движения;</w:t>
      </w:r>
    </w:p>
    <w:p w:rsidR="00194206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в) обеспечивать допуск на принадлежащие им земельные участки должностных лиц, уполномоченных осуществлять контроль за использованием земель, а также своевременно исполнять выданные ими требования и предписания;</w:t>
      </w:r>
    </w:p>
    <w:p w:rsidR="00194206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lastRenderedPageBreak/>
        <w:t>г) осуществлять прокладку или переустройство инженерных коммуникаций,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автодороги в порядке, установленном действующим законодательством.</w:t>
      </w:r>
    </w:p>
    <w:p w:rsidR="00194206" w:rsidRDefault="00194206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3.14</w:t>
      </w:r>
      <w:r w:rsidR="00992572" w:rsidRPr="00992572">
        <w:rPr>
          <w:color w:val="2D2D2D"/>
          <w:spacing w:val="1"/>
          <w:sz w:val="28"/>
          <w:szCs w:val="28"/>
        </w:rPr>
        <w:t>. Размещение в границах придорожных полос автодорог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информационных щитов и указателей разрешается при соблюдении следующих условий и ограничений:</w:t>
      </w:r>
    </w:p>
    <w:p w:rsidR="00194206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а) объекты не должны ухудшать видимость на автодороге и другие условия безопасности дорожного движения, а также условия использования и содержания автодороги, расположенных на ней сооружений и иных объектов;</w:t>
      </w:r>
    </w:p>
    <w:p w:rsidR="00194206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б) выбор места размещения объектов должен осуществляться с учетом возможной реконструкции автодороги;</w:t>
      </w:r>
    </w:p>
    <w:p w:rsidR="00194206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в) размещение, проектирование и строительство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должны производиться с учетом требований федерального законодательства, технических регламентов.</w:t>
      </w:r>
    </w:p>
    <w:p w:rsidR="00194206" w:rsidRDefault="00194206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3.15</w:t>
      </w:r>
      <w:r w:rsidR="00992572" w:rsidRPr="00992572">
        <w:rPr>
          <w:color w:val="2D2D2D"/>
          <w:spacing w:val="1"/>
          <w:sz w:val="28"/>
          <w:szCs w:val="28"/>
        </w:rPr>
        <w:t>. В целях обеспечения деятельности организаций и эксплуатации объектов трубопроводного транспорта земельные участки предоставляются для:</w:t>
      </w:r>
    </w:p>
    <w:p w:rsidR="00194206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а) размещения наземных объектов системы газопроводов, иных трубопроводов;</w:t>
      </w:r>
    </w:p>
    <w:p w:rsidR="00194206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б) размещения наземных объектов, необходимых для эксплуатации, содержания, строительства, реконструкции, ремонта наземных и подземных зданий, строений, сооружений, устройств и других объектов трубопроводного транспорта.</w:t>
      </w:r>
    </w:p>
    <w:p w:rsidR="00194206" w:rsidRDefault="00194206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3.16</w:t>
      </w:r>
      <w:r w:rsidR="00992572" w:rsidRPr="00992572">
        <w:rPr>
          <w:color w:val="2D2D2D"/>
          <w:spacing w:val="1"/>
          <w:sz w:val="28"/>
          <w:szCs w:val="28"/>
        </w:rPr>
        <w:t>. Землевладельцы, землепользователи и арендаторы земельных участков, на которых расположены объекты системы газоснабжения, при их хозяйственном использовании:</w:t>
      </w:r>
    </w:p>
    <w:p w:rsidR="00194206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rStyle w:val="apple-converted-space"/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а) не могут строить какие бы то ни было здания, строения, сооружения в пределах установленных минимальных расстояний до объектов системы газоснабжения;</w:t>
      </w:r>
      <w:r w:rsidRPr="00992572">
        <w:rPr>
          <w:rStyle w:val="apple-converted-space"/>
          <w:color w:val="2D2D2D"/>
          <w:spacing w:val="1"/>
          <w:sz w:val="28"/>
          <w:szCs w:val="28"/>
        </w:rPr>
        <w:t> </w:t>
      </w:r>
    </w:p>
    <w:p w:rsidR="00194206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б)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194206" w:rsidRDefault="00992572" w:rsidP="00992572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rStyle w:val="apple-converted-space"/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3</w:t>
      </w:r>
      <w:r w:rsidR="00194206">
        <w:rPr>
          <w:color w:val="2D2D2D"/>
          <w:spacing w:val="1"/>
          <w:sz w:val="28"/>
          <w:szCs w:val="28"/>
        </w:rPr>
        <w:t>.17</w:t>
      </w:r>
      <w:r w:rsidRPr="00992572">
        <w:rPr>
          <w:color w:val="2D2D2D"/>
          <w:spacing w:val="1"/>
          <w:sz w:val="28"/>
          <w:szCs w:val="28"/>
        </w:rPr>
        <w:t>. Охранные зоны, на которых размещены объекты трубопроводного транспорта, запреты на осуществление действий, влекущих нарушение нормальной эксплуатации трубопроводов (либо их повреждение), определяются в соответствии с</w:t>
      </w:r>
      <w:r w:rsidRPr="00992572">
        <w:rPr>
          <w:rStyle w:val="apple-converted-space"/>
          <w:color w:val="2D2D2D"/>
          <w:spacing w:val="1"/>
          <w:sz w:val="28"/>
          <w:szCs w:val="28"/>
        </w:rPr>
        <w:t> </w:t>
      </w:r>
      <w:hyperlink r:id="rId13" w:history="1">
        <w:r w:rsidRPr="00992572">
          <w:rPr>
            <w:rStyle w:val="a3"/>
            <w:rFonts w:eastAsia="Courier New"/>
            <w:color w:val="00466E"/>
            <w:spacing w:val="1"/>
            <w:sz w:val="28"/>
            <w:szCs w:val="28"/>
          </w:rPr>
          <w:t xml:space="preserve">Правилами охраны магистральных </w:t>
        </w:r>
        <w:r w:rsidRPr="00992572">
          <w:rPr>
            <w:rStyle w:val="a3"/>
            <w:rFonts w:eastAsia="Courier New"/>
            <w:color w:val="00466E"/>
            <w:spacing w:val="1"/>
            <w:sz w:val="28"/>
            <w:szCs w:val="28"/>
          </w:rPr>
          <w:lastRenderedPageBreak/>
          <w:t>трубопроводов</w:t>
        </w:r>
      </w:hyperlink>
      <w:r w:rsidRPr="00992572">
        <w:rPr>
          <w:color w:val="2D2D2D"/>
          <w:spacing w:val="1"/>
          <w:sz w:val="28"/>
          <w:szCs w:val="28"/>
        </w:rPr>
        <w:t>, утвержденными Постановлением Госгортехнадзора России от 22* апреля 1992 года № 9.</w:t>
      </w:r>
      <w:r w:rsidRPr="00992572">
        <w:rPr>
          <w:rStyle w:val="apple-converted-space"/>
          <w:color w:val="2D2D2D"/>
          <w:spacing w:val="1"/>
          <w:sz w:val="28"/>
          <w:szCs w:val="28"/>
        </w:rPr>
        <w:t> </w:t>
      </w:r>
    </w:p>
    <w:p w:rsidR="00194206" w:rsidRDefault="00992572" w:rsidP="00194206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3</w:t>
      </w:r>
      <w:r w:rsidR="00194206">
        <w:rPr>
          <w:color w:val="2D2D2D"/>
          <w:spacing w:val="1"/>
          <w:sz w:val="28"/>
          <w:szCs w:val="28"/>
        </w:rPr>
        <w:t>.</w:t>
      </w:r>
      <w:r w:rsidRPr="00992572">
        <w:rPr>
          <w:color w:val="2D2D2D"/>
          <w:spacing w:val="1"/>
          <w:sz w:val="28"/>
          <w:szCs w:val="28"/>
        </w:rPr>
        <w:t>1</w:t>
      </w:r>
      <w:r w:rsidR="00194206">
        <w:rPr>
          <w:color w:val="2D2D2D"/>
          <w:spacing w:val="1"/>
          <w:sz w:val="28"/>
          <w:szCs w:val="28"/>
        </w:rPr>
        <w:t>8</w:t>
      </w:r>
      <w:r w:rsidRPr="00992572">
        <w:rPr>
          <w:color w:val="2D2D2D"/>
          <w:spacing w:val="1"/>
          <w:sz w:val="28"/>
          <w:szCs w:val="28"/>
        </w:rPr>
        <w:t>. 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которая может привести к повреждению газораспределительных сетей, устанавливаются в соответствии с</w:t>
      </w:r>
      <w:r w:rsidRPr="00992572">
        <w:rPr>
          <w:rStyle w:val="apple-converted-space"/>
          <w:color w:val="2D2D2D"/>
          <w:spacing w:val="1"/>
          <w:sz w:val="28"/>
          <w:szCs w:val="28"/>
        </w:rPr>
        <w:t> </w:t>
      </w:r>
      <w:hyperlink r:id="rId14" w:history="1">
        <w:r w:rsidRPr="00992572">
          <w:rPr>
            <w:rStyle w:val="a3"/>
            <w:rFonts w:eastAsia="Courier New"/>
            <w:color w:val="00466E"/>
            <w:spacing w:val="1"/>
            <w:sz w:val="28"/>
            <w:szCs w:val="28"/>
          </w:rPr>
          <w:t>Правилами охраны газораспределительных сетей</w:t>
        </w:r>
      </w:hyperlink>
      <w:r w:rsidRPr="00992572">
        <w:rPr>
          <w:color w:val="2D2D2D"/>
          <w:spacing w:val="1"/>
          <w:sz w:val="28"/>
          <w:szCs w:val="28"/>
        </w:rPr>
        <w:t>, утвержденными</w:t>
      </w:r>
      <w:r w:rsidRPr="00992572">
        <w:rPr>
          <w:rStyle w:val="apple-converted-space"/>
          <w:color w:val="2D2D2D"/>
          <w:spacing w:val="1"/>
          <w:sz w:val="28"/>
          <w:szCs w:val="28"/>
        </w:rPr>
        <w:t> </w:t>
      </w:r>
      <w:hyperlink r:id="rId15" w:history="1">
        <w:r w:rsidRPr="00992572">
          <w:rPr>
            <w:rStyle w:val="a3"/>
            <w:rFonts w:eastAsia="Courier New"/>
            <w:color w:val="00466E"/>
            <w:spacing w:val="1"/>
            <w:sz w:val="28"/>
            <w:szCs w:val="28"/>
          </w:rPr>
          <w:t>Постановлением Правительства Российской Федерации от</w:t>
        </w:r>
        <w:r w:rsidRPr="00992572">
          <w:rPr>
            <w:rStyle w:val="apple-converted-space"/>
            <w:color w:val="00466E"/>
            <w:spacing w:val="1"/>
            <w:sz w:val="28"/>
            <w:szCs w:val="28"/>
            <w:u w:val="single"/>
          </w:rPr>
          <w:t> </w:t>
        </w:r>
        <w:r w:rsidRPr="00992572">
          <w:rPr>
            <w:rStyle w:val="a3"/>
            <w:rFonts w:eastAsia="Courier New"/>
            <w:color w:val="00466E"/>
            <w:spacing w:val="1"/>
            <w:sz w:val="28"/>
            <w:szCs w:val="28"/>
          </w:rPr>
          <w:t>20 ноября 2000 года № 878</w:t>
        </w:r>
      </w:hyperlink>
      <w:r w:rsidRPr="00992572">
        <w:rPr>
          <w:color w:val="2D2D2D"/>
          <w:spacing w:val="1"/>
          <w:sz w:val="28"/>
          <w:szCs w:val="28"/>
        </w:rPr>
        <w:t>.</w:t>
      </w:r>
    </w:p>
    <w:p w:rsidR="00194206" w:rsidRDefault="00992572" w:rsidP="00194206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Земельные участки, расположенные в охранных зонах газораспределительных сетей, у их землевладельцев, землепользователей и арендаторов не изымаются и используются указанными лицами с учетом налагаемых ограничений (обременений), установленных нормативным правовым актом, указанным в абзаце первом настоящего пункта.</w:t>
      </w:r>
    </w:p>
    <w:p w:rsidR="00992572" w:rsidRPr="00992572" w:rsidRDefault="00992572" w:rsidP="00194206">
      <w:pPr>
        <w:pStyle w:val="formattext"/>
        <w:shd w:val="clear" w:color="auto" w:fill="FFFFFF"/>
        <w:spacing w:before="0" w:beforeAutospacing="0" w:after="0" w:afterAutospacing="0" w:line="229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92572">
        <w:rPr>
          <w:color w:val="2D2D2D"/>
          <w:spacing w:val="1"/>
          <w:sz w:val="28"/>
          <w:szCs w:val="28"/>
        </w:rPr>
        <w:t>Юридические и физические лица, ведущие хозяйственную деятельность на земельных участках, расположенных в охранной зоне газораспределительных сетей, обязаны принимать все зависящие от них меры, способствующие сохранности указанных сетей.</w:t>
      </w:r>
    </w:p>
    <w:p w:rsidR="009505AF" w:rsidRDefault="009505AF" w:rsidP="0099257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206" w:rsidRPr="00194206" w:rsidRDefault="00194206" w:rsidP="00194206">
      <w:pPr>
        <w:pStyle w:val="ab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4206">
        <w:rPr>
          <w:rFonts w:ascii="Times New Roman" w:hAnsi="Times New Roman" w:cs="Times New Roman"/>
          <w:b/>
          <w:sz w:val="27"/>
          <w:szCs w:val="27"/>
        </w:rPr>
        <w:t>4. Использование земель иного специального назначения и порядок установления зон с особыми условиями использования</w:t>
      </w:r>
    </w:p>
    <w:p w:rsidR="009505AF" w:rsidRDefault="009505AF" w:rsidP="009505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94206" w:rsidRDefault="00194206" w:rsidP="00194206">
      <w:pPr>
        <w:pStyle w:val="ab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4.1</w:t>
      </w: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 В соответствии с действующим законодательством и настоящим Порядком к землям иного специального назначения относятся земли для организации и размещения полигонов твердых бытовых отходов (далее - полигон ТБО).</w:t>
      </w:r>
    </w:p>
    <w:p w:rsidR="00194206" w:rsidRDefault="00194206" w:rsidP="00194206">
      <w:pPr>
        <w:pStyle w:val="ab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4.2</w:t>
      </w: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 Лица, во владении или пользовании которых находятся полигоны ТБО, обязаны:</w:t>
      </w:r>
    </w:p>
    <w:p w:rsidR="00194206" w:rsidRDefault="00194206" w:rsidP="00194206">
      <w:pPr>
        <w:pStyle w:val="ab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а) проводить мониторинг состояния и загрязнения окружающей среды;</w:t>
      </w:r>
    </w:p>
    <w:p w:rsidR="00194206" w:rsidRDefault="00194206" w:rsidP="00194206">
      <w:pPr>
        <w:pStyle w:val="ab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б) после окончания эксплуатации полигонов ТБО проводить контроль за их состоянием и воздействием на окружающую среду и работы по восстановлению нарушенных земель в порядке, установленном действующим законодательством;</w:t>
      </w:r>
    </w:p>
    <w:p w:rsidR="00194206" w:rsidRDefault="00194206" w:rsidP="00194206">
      <w:pPr>
        <w:pStyle w:val="ab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в) обеспечивать безопасное в санитарно-гигиеническом отношении хранение и захоронение отходов.</w:t>
      </w:r>
    </w:p>
    <w:p w:rsidR="00194206" w:rsidRDefault="00194206" w:rsidP="00194206">
      <w:pPr>
        <w:pStyle w:val="ab"/>
        <w:ind w:firstLine="709"/>
        <w:jc w:val="both"/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.3</w:t>
      </w: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 Размещение полигона ТБО осуществляется в соответствии с документами территориального планирования с учетом климатографических и почвенных особенностей, геологических и гидрологических условий местности.</w:t>
      </w:r>
      <w:r w:rsidRPr="00194206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 </w:t>
      </w:r>
    </w:p>
    <w:p w:rsidR="00194206" w:rsidRDefault="00194206" w:rsidP="00194206">
      <w:pPr>
        <w:pStyle w:val="ab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Не допускается размещение полигонов ТБО:</w:t>
      </w:r>
    </w:p>
    <w:p w:rsidR="00194206" w:rsidRDefault="00194206" w:rsidP="00194206">
      <w:pPr>
        <w:pStyle w:val="ab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а) на территории зон санитарной охраны водоисточников и минеральных источников;</w:t>
      </w:r>
    </w:p>
    <w:p w:rsidR="00194206" w:rsidRDefault="00194206" w:rsidP="00194206">
      <w:pPr>
        <w:pStyle w:val="ab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б) во всех зонах охраны курортов;</w:t>
      </w:r>
    </w:p>
    <w:p w:rsidR="00194206" w:rsidRDefault="00194206" w:rsidP="00194206">
      <w:pPr>
        <w:pStyle w:val="ab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в) в местах выхода на поверхность трещиноватых пород;</w:t>
      </w:r>
    </w:p>
    <w:p w:rsidR="00194206" w:rsidRDefault="00194206" w:rsidP="00194206">
      <w:pPr>
        <w:pStyle w:val="ab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lastRenderedPageBreak/>
        <w:t>г) в местах выклинивания водоносных горизонтов;</w:t>
      </w:r>
    </w:p>
    <w:p w:rsidR="000F55D0" w:rsidRPr="00194206" w:rsidRDefault="00194206" w:rsidP="00194206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д) в местах массового отдыха населения и оздоровительных учреждений.</w:t>
      </w:r>
      <w:r w:rsidRPr="00194206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 </w:t>
      </w: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        4.4</w:t>
      </w: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 Размер санитарно-защитной зоны полигонов ТБО устанавливается в соответствии с требованиями</w:t>
      </w:r>
      <w:r w:rsidRPr="00194206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 </w:t>
      </w:r>
      <w:hyperlink r:id="rId16" w:history="1">
        <w:r w:rsidRPr="00194206">
          <w:rPr>
            <w:rStyle w:val="a3"/>
            <w:rFonts w:ascii="Times New Roman" w:hAnsi="Times New Roman" w:cs="Times New Roman"/>
            <w:color w:val="00466E"/>
            <w:spacing w:val="1"/>
            <w:sz w:val="28"/>
            <w:szCs w:val="28"/>
            <w:shd w:val="clear" w:color="auto" w:fill="FFFFFF"/>
          </w:rPr>
          <w:t>СП 2.1.7.1038-01 «Гигиенические требования к устройству и содержанию полигонов для твердых бытовых отходов</w:t>
        </w:r>
      </w:hyperlink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», утвержденными</w:t>
      </w:r>
      <w:r w:rsidRPr="00194206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 </w:t>
      </w:r>
      <w:hyperlink r:id="rId17" w:history="1">
        <w:r w:rsidRPr="00194206">
          <w:rPr>
            <w:rStyle w:val="a3"/>
            <w:rFonts w:ascii="Times New Roman" w:hAnsi="Times New Roman" w:cs="Times New Roman"/>
            <w:color w:val="00466E"/>
            <w:spacing w:val="1"/>
            <w:sz w:val="28"/>
            <w:szCs w:val="28"/>
            <w:shd w:val="clear" w:color="auto" w:fill="FFFFFF"/>
          </w:rPr>
          <w:t>Постановлением Главного государственного санитарного врача Российской Федерации от 30 мая 2001 года № 16</w:t>
        </w:r>
      </w:hyperlink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</w:t>
      </w: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       4.5.</w:t>
      </w:r>
      <w:r w:rsidRPr="0019420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Использование территории рекультивируемого полигона ТБО под капитальное строительство не допускается.</w:t>
      </w:r>
      <w:r w:rsidRPr="00194206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 </w:t>
      </w:r>
    </w:p>
    <w:p w:rsidR="00194206" w:rsidRDefault="00194206" w:rsidP="009505A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5AF" w:rsidRDefault="00194206" w:rsidP="009505AF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206"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194206" w:rsidRPr="00194206" w:rsidRDefault="00194206" w:rsidP="009505AF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124" w:rsidRPr="00194206" w:rsidRDefault="00194206" w:rsidP="003F278D">
      <w:pPr>
        <w:pStyle w:val="ConsPlusNormal"/>
        <w:ind w:left="-426" w:firstLine="540"/>
        <w:jc w:val="both"/>
        <w:rPr>
          <w:b/>
          <w:sz w:val="28"/>
          <w:szCs w:val="28"/>
        </w:rPr>
      </w:pPr>
      <w:r w:rsidRPr="00194206">
        <w:rPr>
          <w:color w:val="2D2D2D"/>
          <w:spacing w:val="1"/>
          <w:sz w:val="28"/>
          <w:szCs w:val="28"/>
          <w:shd w:val="clear" w:color="auto" w:fill="FFFFFF"/>
        </w:rPr>
        <w:t>Нарушение законодательства об использовании отдельных видов земель промышленности и иного специального назначения, в том числе настоящего Порядка, влечет за собой ответственность в соответствии</w:t>
      </w:r>
      <w:r w:rsidRPr="00194206">
        <w:rPr>
          <w:rStyle w:val="apple-converted-space"/>
          <w:color w:val="2D2D2D"/>
          <w:spacing w:val="1"/>
          <w:sz w:val="28"/>
          <w:szCs w:val="28"/>
          <w:shd w:val="clear" w:color="auto" w:fill="FFFFFF"/>
        </w:rPr>
        <w:t> </w:t>
      </w:r>
      <w:r w:rsidRPr="00194206">
        <w:rPr>
          <w:color w:val="2D2D2D"/>
          <w:spacing w:val="1"/>
          <w:sz w:val="28"/>
          <w:szCs w:val="28"/>
          <w:shd w:val="clear" w:color="auto" w:fill="FFFFFF"/>
        </w:rPr>
        <w:t xml:space="preserve">с действующим законодательством Российской Федерации и законодательством </w:t>
      </w:r>
      <w:r>
        <w:rPr>
          <w:color w:val="2D2D2D"/>
          <w:spacing w:val="1"/>
          <w:sz w:val="28"/>
          <w:szCs w:val="28"/>
          <w:shd w:val="clear" w:color="auto" w:fill="FFFFFF"/>
        </w:rPr>
        <w:t>Краснодарского края.</w:t>
      </w:r>
    </w:p>
    <w:p w:rsidR="009505AF" w:rsidRPr="002A2009" w:rsidRDefault="009505AF" w:rsidP="003F278D">
      <w:pPr>
        <w:pStyle w:val="ConsPlusNormal"/>
        <w:ind w:left="-426" w:firstLine="540"/>
        <w:jc w:val="both"/>
        <w:rPr>
          <w:sz w:val="28"/>
          <w:szCs w:val="28"/>
        </w:rPr>
      </w:pPr>
    </w:p>
    <w:p w:rsidR="004D01E4" w:rsidRDefault="004D01E4" w:rsidP="004D01E4">
      <w:pPr>
        <w:pStyle w:val="ConsPlusNormal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4D01E4" w:rsidRPr="003F278D" w:rsidRDefault="004D01E4" w:rsidP="004D01E4">
      <w:pPr>
        <w:pStyle w:val="ConsPlusNormal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           М.А. Винтер</w:t>
      </w:r>
    </w:p>
    <w:p w:rsidR="0035455E" w:rsidRDefault="0035455E" w:rsidP="009505AF">
      <w:pPr>
        <w:pStyle w:val="ab"/>
        <w:ind w:firstLine="5103"/>
        <w:rPr>
          <w:rFonts w:ascii="Times New Roman" w:eastAsia="Times New Roman" w:hAnsi="Times New Roman" w:cs="Times New Roman"/>
        </w:rPr>
      </w:pPr>
    </w:p>
    <w:sectPr w:rsidR="0035455E" w:rsidSect="00194206">
      <w:headerReference w:type="default" r:id="rId18"/>
      <w:type w:val="continuous"/>
      <w:pgSz w:w="11905" w:h="16837"/>
      <w:pgMar w:top="851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80" w:rsidRDefault="004F0B80">
      <w:r>
        <w:separator/>
      </w:r>
    </w:p>
  </w:endnote>
  <w:endnote w:type="continuationSeparator" w:id="1">
    <w:p w:rsidR="004F0B80" w:rsidRDefault="004F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80" w:rsidRDefault="004F0B80"/>
  </w:footnote>
  <w:footnote w:type="continuationSeparator" w:id="1">
    <w:p w:rsidR="004F0B80" w:rsidRDefault="004F0B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81"/>
      <w:docPartObj>
        <w:docPartGallery w:val="Page Numbers (Top of Page)"/>
        <w:docPartUnique/>
      </w:docPartObj>
    </w:sdtPr>
    <w:sdtContent>
      <w:p w:rsidR="00992572" w:rsidRDefault="00992572">
        <w:pPr>
          <w:pStyle w:val="a5"/>
          <w:jc w:val="center"/>
        </w:pPr>
      </w:p>
      <w:p w:rsidR="00992572" w:rsidRDefault="00F47D8C">
        <w:pPr>
          <w:pStyle w:val="a5"/>
          <w:jc w:val="center"/>
        </w:pPr>
        <w:fldSimple w:instr=" PAGE   \* MERGEFORMAT ">
          <w:r w:rsidR="005F7158">
            <w:rPr>
              <w:noProof/>
            </w:rPr>
            <w:t>8</w:t>
          </w:r>
        </w:fldSimple>
      </w:p>
    </w:sdtContent>
  </w:sdt>
  <w:p w:rsidR="00992572" w:rsidRDefault="0099257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9457F0E"/>
    <w:multiLevelType w:val="multilevel"/>
    <w:tmpl w:val="12E42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43F32"/>
    <w:rsid w:val="00010D86"/>
    <w:rsid w:val="00011B69"/>
    <w:rsid w:val="00013DCF"/>
    <w:rsid w:val="00022E18"/>
    <w:rsid w:val="00022FC8"/>
    <w:rsid w:val="00032EC5"/>
    <w:rsid w:val="00037535"/>
    <w:rsid w:val="00064C1C"/>
    <w:rsid w:val="000A3F98"/>
    <w:rsid w:val="000E344D"/>
    <w:rsid w:val="000E4BE2"/>
    <w:rsid w:val="000F3550"/>
    <w:rsid w:val="000F55D0"/>
    <w:rsid w:val="000F59CB"/>
    <w:rsid w:val="00115046"/>
    <w:rsid w:val="00123416"/>
    <w:rsid w:val="0012540F"/>
    <w:rsid w:val="00135E98"/>
    <w:rsid w:val="00142615"/>
    <w:rsid w:val="00146C22"/>
    <w:rsid w:val="001509EE"/>
    <w:rsid w:val="00154049"/>
    <w:rsid w:val="001700A5"/>
    <w:rsid w:val="001771A9"/>
    <w:rsid w:val="00194206"/>
    <w:rsid w:val="001A0AA7"/>
    <w:rsid w:val="001A1437"/>
    <w:rsid w:val="001A41B1"/>
    <w:rsid w:val="001C7509"/>
    <w:rsid w:val="001F0478"/>
    <w:rsid w:val="00205D76"/>
    <w:rsid w:val="00233A49"/>
    <w:rsid w:val="00233A88"/>
    <w:rsid w:val="0025145C"/>
    <w:rsid w:val="0026755C"/>
    <w:rsid w:val="0027105A"/>
    <w:rsid w:val="0027174C"/>
    <w:rsid w:val="00271B1B"/>
    <w:rsid w:val="00272314"/>
    <w:rsid w:val="0027408D"/>
    <w:rsid w:val="00282808"/>
    <w:rsid w:val="002972D0"/>
    <w:rsid w:val="002A2009"/>
    <w:rsid w:val="002A6F4D"/>
    <w:rsid w:val="002B0ECC"/>
    <w:rsid w:val="002B1E26"/>
    <w:rsid w:val="002B304D"/>
    <w:rsid w:val="002C241D"/>
    <w:rsid w:val="002C6F67"/>
    <w:rsid w:val="002D3AC1"/>
    <w:rsid w:val="002D47EB"/>
    <w:rsid w:val="002D60D0"/>
    <w:rsid w:val="002E210D"/>
    <w:rsid w:val="002E6789"/>
    <w:rsid w:val="002F129F"/>
    <w:rsid w:val="002F70EF"/>
    <w:rsid w:val="00313E89"/>
    <w:rsid w:val="00321123"/>
    <w:rsid w:val="00332020"/>
    <w:rsid w:val="00347A42"/>
    <w:rsid w:val="00347D21"/>
    <w:rsid w:val="00351BF1"/>
    <w:rsid w:val="0035455E"/>
    <w:rsid w:val="00372F05"/>
    <w:rsid w:val="00373F17"/>
    <w:rsid w:val="003757CC"/>
    <w:rsid w:val="0038176D"/>
    <w:rsid w:val="0038318F"/>
    <w:rsid w:val="00392B8F"/>
    <w:rsid w:val="00394F23"/>
    <w:rsid w:val="003A20A7"/>
    <w:rsid w:val="003C2DBB"/>
    <w:rsid w:val="003C62B4"/>
    <w:rsid w:val="003D01FD"/>
    <w:rsid w:val="003D3483"/>
    <w:rsid w:val="003D7254"/>
    <w:rsid w:val="003E04C7"/>
    <w:rsid w:val="003E09C7"/>
    <w:rsid w:val="003E5F64"/>
    <w:rsid w:val="003F278D"/>
    <w:rsid w:val="00407863"/>
    <w:rsid w:val="00407FCB"/>
    <w:rsid w:val="00411C6A"/>
    <w:rsid w:val="00414D15"/>
    <w:rsid w:val="00423B54"/>
    <w:rsid w:val="00423DC4"/>
    <w:rsid w:val="004310DB"/>
    <w:rsid w:val="004334EB"/>
    <w:rsid w:val="004409C4"/>
    <w:rsid w:val="00444AD1"/>
    <w:rsid w:val="00445D61"/>
    <w:rsid w:val="0045490B"/>
    <w:rsid w:val="00455F79"/>
    <w:rsid w:val="004562B8"/>
    <w:rsid w:val="00456768"/>
    <w:rsid w:val="00464C2B"/>
    <w:rsid w:val="00471D50"/>
    <w:rsid w:val="00474A59"/>
    <w:rsid w:val="00477081"/>
    <w:rsid w:val="0048477F"/>
    <w:rsid w:val="00486F41"/>
    <w:rsid w:val="00493E0D"/>
    <w:rsid w:val="004B40CE"/>
    <w:rsid w:val="004B74F3"/>
    <w:rsid w:val="004C1926"/>
    <w:rsid w:val="004C353B"/>
    <w:rsid w:val="004D01E4"/>
    <w:rsid w:val="004D1ED7"/>
    <w:rsid w:val="004F0B80"/>
    <w:rsid w:val="004F2E3B"/>
    <w:rsid w:val="00512FF6"/>
    <w:rsid w:val="00521927"/>
    <w:rsid w:val="005353B3"/>
    <w:rsid w:val="00536420"/>
    <w:rsid w:val="00537294"/>
    <w:rsid w:val="00537A75"/>
    <w:rsid w:val="005606F5"/>
    <w:rsid w:val="0056566B"/>
    <w:rsid w:val="00583FCA"/>
    <w:rsid w:val="005A2756"/>
    <w:rsid w:val="005B09F8"/>
    <w:rsid w:val="005B105E"/>
    <w:rsid w:val="005C42E3"/>
    <w:rsid w:val="005D45AE"/>
    <w:rsid w:val="005D54F4"/>
    <w:rsid w:val="005F7158"/>
    <w:rsid w:val="006110E9"/>
    <w:rsid w:val="00611C11"/>
    <w:rsid w:val="0062028D"/>
    <w:rsid w:val="00644B49"/>
    <w:rsid w:val="00677560"/>
    <w:rsid w:val="006816F0"/>
    <w:rsid w:val="00687E4F"/>
    <w:rsid w:val="00693FAF"/>
    <w:rsid w:val="006A7A0E"/>
    <w:rsid w:val="006B6169"/>
    <w:rsid w:val="006D3576"/>
    <w:rsid w:val="006D383D"/>
    <w:rsid w:val="006E2845"/>
    <w:rsid w:val="006E57CA"/>
    <w:rsid w:val="006F17F9"/>
    <w:rsid w:val="00701D03"/>
    <w:rsid w:val="00711615"/>
    <w:rsid w:val="007143B7"/>
    <w:rsid w:val="007219C5"/>
    <w:rsid w:val="0075326D"/>
    <w:rsid w:val="007564C1"/>
    <w:rsid w:val="00764684"/>
    <w:rsid w:val="007728E9"/>
    <w:rsid w:val="00791F2B"/>
    <w:rsid w:val="00792220"/>
    <w:rsid w:val="007A6123"/>
    <w:rsid w:val="007B0131"/>
    <w:rsid w:val="007C1046"/>
    <w:rsid w:val="007C107B"/>
    <w:rsid w:val="007F60B7"/>
    <w:rsid w:val="00815D1D"/>
    <w:rsid w:val="00836F0D"/>
    <w:rsid w:val="0084462D"/>
    <w:rsid w:val="008453C1"/>
    <w:rsid w:val="00851D37"/>
    <w:rsid w:val="008716C1"/>
    <w:rsid w:val="00880A98"/>
    <w:rsid w:val="008A0B38"/>
    <w:rsid w:val="008A682A"/>
    <w:rsid w:val="008B2591"/>
    <w:rsid w:val="008B60A5"/>
    <w:rsid w:val="008E697B"/>
    <w:rsid w:val="008F510A"/>
    <w:rsid w:val="008F5427"/>
    <w:rsid w:val="008F7165"/>
    <w:rsid w:val="00906E6E"/>
    <w:rsid w:val="009120E5"/>
    <w:rsid w:val="00917124"/>
    <w:rsid w:val="00923D27"/>
    <w:rsid w:val="00937243"/>
    <w:rsid w:val="00943F32"/>
    <w:rsid w:val="00945275"/>
    <w:rsid w:val="009505AF"/>
    <w:rsid w:val="00952372"/>
    <w:rsid w:val="00955C00"/>
    <w:rsid w:val="00960792"/>
    <w:rsid w:val="00981D75"/>
    <w:rsid w:val="00981D84"/>
    <w:rsid w:val="00992572"/>
    <w:rsid w:val="009B0497"/>
    <w:rsid w:val="009E1124"/>
    <w:rsid w:val="009E2D1A"/>
    <w:rsid w:val="009E4EF8"/>
    <w:rsid w:val="009E7CCB"/>
    <w:rsid w:val="009F003B"/>
    <w:rsid w:val="00A03FFC"/>
    <w:rsid w:val="00A05176"/>
    <w:rsid w:val="00A124F7"/>
    <w:rsid w:val="00A3331F"/>
    <w:rsid w:val="00A5151D"/>
    <w:rsid w:val="00A52CD3"/>
    <w:rsid w:val="00A6116F"/>
    <w:rsid w:val="00A67EFF"/>
    <w:rsid w:val="00A762D3"/>
    <w:rsid w:val="00A97CEE"/>
    <w:rsid w:val="00AB015E"/>
    <w:rsid w:val="00AB11DF"/>
    <w:rsid w:val="00AB2793"/>
    <w:rsid w:val="00AB3581"/>
    <w:rsid w:val="00AC31DD"/>
    <w:rsid w:val="00AC4945"/>
    <w:rsid w:val="00B00BB9"/>
    <w:rsid w:val="00B01C6E"/>
    <w:rsid w:val="00B0280E"/>
    <w:rsid w:val="00B2219C"/>
    <w:rsid w:val="00B37D69"/>
    <w:rsid w:val="00B401E1"/>
    <w:rsid w:val="00B4140A"/>
    <w:rsid w:val="00B5755B"/>
    <w:rsid w:val="00B62EC7"/>
    <w:rsid w:val="00B642A5"/>
    <w:rsid w:val="00B718B9"/>
    <w:rsid w:val="00B76670"/>
    <w:rsid w:val="00B77897"/>
    <w:rsid w:val="00B85346"/>
    <w:rsid w:val="00B85B97"/>
    <w:rsid w:val="00B90C68"/>
    <w:rsid w:val="00B925EF"/>
    <w:rsid w:val="00BA577F"/>
    <w:rsid w:val="00BB5C8D"/>
    <w:rsid w:val="00BC6805"/>
    <w:rsid w:val="00BD47A7"/>
    <w:rsid w:val="00BF2F60"/>
    <w:rsid w:val="00C15E65"/>
    <w:rsid w:val="00C16066"/>
    <w:rsid w:val="00C16BD6"/>
    <w:rsid w:val="00C27F6A"/>
    <w:rsid w:val="00C3206A"/>
    <w:rsid w:val="00C45ED7"/>
    <w:rsid w:val="00C548DD"/>
    <w:rsid w:val="00C60539"/>
    <w:rsid w:val="00C67942"/>
    <w:rsid w:val="00C7155C"/>
    <w:rsid w:val="00C75C66"/>
    <w:rsid w:val="00C87AF1"/>
    <w:rsid w:val="00C94262"/>
    <w:rsid w:val="00C97FA0"/>
    <w:rsid w:val="00CA4F20"/>
    <w:rsid w:val="00CC304C"/>
    <w:rsid w:val="00CD3DED"/>
    <w:rsid w:val="00CD406E"/>
    <w:rsid w:val="00CE698B"/>
    <w:rsid w:val="00CF1884"/>
    <w:rsid w:val="00CF2EB4"/>
    <w:rsid w:val="00D01F4C"/>
    <w:rsid w:val="00D231F2"/>
    <w:rsid w:val="00D249A3"/>
    <w:rsid w:val="00D3380A"/>
    <w:rsid w:val="00D56B8B"/>
    <w:rsid w:val="00D90C8E"/>
    <w:rsid w:val="00D916B3"/>
    <w:rsid w:val="00DA26A4"/>
    <w:rsid w:val="00DA4410"/>
    <w:rsid w:val="00DB155A"/>
    <w:rsid w:val="00DC410B"/>
    <w:rsid w:val="00DC4B5E"/>
    <w:rsid w:val="00DD07E2"/>
    <w:rsid w:val="00DF7C92"/>
    <w:rsid w:val="00E11760"/>
    <w:rsid w:val="00E143F9"/>
    <w:rsid w:val="00E26480"/>
    <w:rsid w:val="00E304D2"/>
    <w:rsid w:val="00E336FC"/>
    <w:rsid w:val="00E41F15"/>
    <w:rsid w:val="00E47FED"/>
    <w:rsid w:val="00E7455E"/>
    <w:rsid w:val="00E74920"/>
    <w:rsid w:val="00E76ED8"/>
    <w:rsid w:val="00E8428B"/>
    <w:rsid w:val="00E92622"/>
    <w:rsid w:val="00E97DDE"/>
    <w:rsid w:val="00EA562E"/>
    <w:rsid w:val="00EB0F2A"/>
    <w:rsid w:val="00EB3031"/>
    <w:rsid w:val="00EB4FF5"/>
    <w:rsid w:val="00EE6E0B"/>
    <w:rsid w:val="00F034F1"/>
    <w:rsid w:val="00F07265"/>
    <w:rsid w:val="00F10E4F"/>
    <w:rsid w:val="00F2303C"/>
    <w:rsid w:val="00F43D0D"/>
    <w:rsid w:val="00F47D8C"/>
    <w:rsid w:val="00F56A93"/>
    <w:rsid w:val="00F65944"/>
    <w:rsid w:val="00F72BF4"/>
    <w:rsid w:val="00FA46F1"/>
    <w:rsid w:val="00FA6884"/>
    <w:rsid w:val="00FA702C"/>
    <w:rsid w:val="00FB21D8"/>
    <w:rsid w:val="00FC0C38"/>
    <w:rsid w:val="00FD05BD"/>
    <w:rsid w:val="00FD1427"/>
    <w:rsid w:val="00FF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28D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2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200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28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2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62028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TimesNewRoman9pt">
    <w:name w:val="Основной текст (2) + Times New Roman;9 pt;Полужирный"/>
    <w:basedOn w:val="2"/>
    <w:rsid w:val="00620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4"/>
    <w:rsid w:val="0062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1">
    <w:name w:val="Основной текст1"/>
    <w:basedOn w:val="a"/>
    <w:link w:val="a4"/>
    <w:rsid w:val="0062028D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62028D"/>
    <w:pPr>
      <w:shd w:val="clear" w:color="auto" w:fill="FFFFFF"/>
      <w:spacing w:before="300" w:after="60" w:line="0" w:lineRule="atLeast"/>
      <w:jc w:val="both"/>
    </w:pPr>
    <w:rPr>
      <w:rFonts w:ascii="Courier New" w:eastAsia="Courier New" w:hAnsi="Courier New" w:cs="Courier New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FC8"/>
    <w:rPr>
      <w:color w:val="000000"/>
    </w:rPr>
  </w:style>
  <w:style w:type="paragraph" w:styleId="a7">
    <w:name w:val="footer"/>
    <w:basedOn w:val="a"/>
    <w:link w:val="a8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FC8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1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05A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3D7254"/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3D72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3D7254"/>
  </w:style>
  <w:style w:type="paragraph" w:customStyle="1" w:styleId="ConsPlusNormal">
    <w:name w:val="ConsPlusNormal"/>
    <w:rsid w:val="008A682A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A2009"/>
    <w:rPr>
      <w:rFonts w:ascii="Times New Roman" w:eastAsia="Times New Roman" w:hAnsi="Times New Roman" w:cs="Times New Roman"/>
      <w:b/>
      <w:bCs/>
    </w:rPr>
  </w:style>
  <w:style w:type="paragraph" w:customStyle="1" w:styleId="juscontext">
    <w:name w:val="juscontext"/>
    <w:basedOn w:val="a"/>
    <w:rsid w:val="002A20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rigcontext">
    <w:name w:val="rigcontext"/>
    <w:basedOn w:val="a"/>
    <w:rsid w:val="009505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semiHidden/>
    <w:unhideWhenUsed/>
    <w:rsid w:val="00950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05A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F42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TimesNewRoman9pt">
    <w:name w:val="Основной текст (2) + Times New Roman;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Courier New" w:eastAsia="Courier New" w:hAnsi="Courier New" w:cs="Courier New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FC8"/>
    <w:rPr>
      <w:color w:val="000000"/>
    </w:rPr>
  </w:style>
  <w:style w:type="paragraph" w:styleId="a7">
    <w:name w:val="footer"/>
    <w:basedOn w:val="a"/>
    <w:link w:val="a8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FC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120000470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70582" TargetMode="External"/><Relationship Id="rId17" Type="http://schemas.openxmlformats.org/officeDocument/2006/relationships/hyperlink" Target="http://docs.cntd.ru/document/9017899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899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46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75571" TargetMode="External"/><Relationship Id="rId10" Type="http://schemas.openxmlformats.org/officeDocument/2006/relationships/hyperlink" Target="http://docs.cntd.ru/document/90206538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65388" TargetMode="External"/><Relationship Id="rId14" Type="http://schemas.openxmlformats.org/officeDocument/2006/relationships/hyperlink" Target="http://docs.cntd.ru/document/901775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DA70-B999-41BD-8B53-C4F20658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8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Каб 10</cp:lastModifiedBy>
  <cp:revision>152</cp:revision>
  <cp:lastPrinted>2016-08-08T12:18:00Z</cp:lastPrinted>
  <dcterms:created xsi:type="dcterms:W3CDTF">2013-01-11T09:26:00Z</dcterms:created>
  <dcterms:modified xsi:type="dcterms:W3CDTF">2016-08-09T15:16:00Z</dcterms:modified>
</cp:coreProperties>
</file>