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BF" w:rsidRDefault="00766ABF" w:rsidP="00766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ABF" w:rsidRDefault="00766ABF" w:rsidP="00766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99" w:rsidRDefault="00AE4399" w:rsidP="00AE43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140" cy="60452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99" w:rsidRPr="005A05C2" w:rsidRDefault="00AE4399" w:rsidP="00AE4399">
      <w:pPr>
        <w:rPr>
          <w:sz w:val="16"/>
          <w:szCs w:val="16"/>
        </w:rPr>
      </w:pPr>
    </w:p>
    <w:p w:rsidR="00AE4399" w:rsidRDefault="00AE4399" w:rsidP="00AE4399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AE4399" w:rsidRDefault="00AE4399" w:rsidP="00AE4399">
      <w:pPr>
        <w:jc w:val="center"/>
        <w:outlineLvl w:val="0"/>
        <w:rPr>
          <w:rStyle w:val="FontStyle49"/>
        </w:rPr>
      </w:pPr>
    </w:p>
    <w:p w:rsidR="00AE4399" w:rsidRDefault="00AE4399" w:rsidP="00AE4399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AE4399" w:rsidRDefault="00AE4399" w:rsidP="00AE4399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AE4399" w:rsidRPr="00145BD5" w:rsidRDefault="00AE4399" w:rsidP="00AE439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07.06.2017г.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834</w:t>
      </w:r>
    </w:p>
    <w:p w:rsidR="00AE4399" w:rsidRPr="00A6715F" w:rsidRDefault="00AE4399" w:rsidP="00AE439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766ABF" w:rsidRDefault="00AE4399" w:rsidP="00AE4399">
      <w:pPr>
        <w:ind w:left="0"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F91D03">
        <w:rPr>
          <w:rFonts w:ascii="Times New Roman" w:hAnsi="Times New Roman"/>
          <w:sz w:val="24"/>
          <w:szCs w:val="24"/>
          <w:lang w:eastAsia="ru-RU"/>
        </w:rPr>
        <w:tab/>
      </w:r>
      <w:r w:rsidRPr="00F91D03">
        <w:rPr>
          <w:rFonts w:ascii="Times New Roman" w:hAnsi="Times New Roman"/>
          <w:sz w:val="24"/>
          <w:szCs w:val="24"/>
          <w:lang w:eastAsia="ru-RU"/>
        </w:rPr>
        <w:tab/>
      </w:r>
      <w:r w:rsidRPr="00F91D03">
        <w:rPr>
          <w:rFonts w:ascii="Times New Roman" w:hAnsi="Times New Roman"/>
          <w:sz w:val="24"/>
          <w:szCs w:val="24"/>
          <w:lang w:eastAsia="ru-RU"/>
        </w:rPr>
        <w:tab/>
      </w:r>
      <w:r w:rsidRPr="00F91D03">
        <w:rPr>
          <w:rFonts w:ascii="Times New Roman" w:hAnsi="Times New Roman"/>
          <w:sz w:val="24"/>
          <w:szCs w:val="24"/>
          <w:lang w:eastAsia="ru-RU"/>
        </w:rPr>
        <w:tab/>
      </w:r>
      <w:r w:rsidRPr="00F91D03">
        <w:rPr>
          <w:rFonts w:ascii="Times New Roman" w:hAnsi="Times New Roman"/>
          <w:sz w:val="24"/>
          <w:szCs w:val="24"/>
          <w:lang w:eastAsia="ru-RU"/>
        </w:rPr>
        <w:tab/>
      </w:r>
    </w:p>
    <w:p w:rsidR="00766ABF" w:rsidRDefault="00766ABF" w:rsidP="00766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ABF" w:rsidRDefault="00766ABF" w:rsidP="00766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8D8" w:rsidRDefault="00766ABF" w:rsidP="00F6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3F">
        <w:rPr>
          <w:rFonts w:ascii="Times New Roman" w:hAnsi="Times New Roman" w:cs="Times New Roman"/>
          <w:b/>
          <w:sz w:val="28"/>
          <w:szCs w:val="28"/>
        </w:rPr>
        <w:t>О</w:t>
      </w:r>
      <w:r w:rsidR="00F62AD4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и условий предоставления ежегодного дополнительного отпуска за ненормированный </w:t>
      </w:r>
      <w:r w:rsidR="00055685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F62AD4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3823DA"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="00F62AD4">
        <w:rPr>
          <w:rFonts w:ascii="Times New Roman" w:hAnsi="Times New Roman" w:cs="Times New Roman"/>
          <w:b/>
          <w:sz w:val="28"/>
          <w:szCs w:val="28"/>
        </w:rPr>
        <w:t xml:space="preserve"> администрации Туапсинского городского поселения и утверждении перечня категорий работников с ненормированным рабочим днем.</w:t>
      </w:r>
    </w:p>
    <w:p w:rsidR="00F62AD4" w:rsidRDefault="00F62AD4" w:rsidP="00F6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ABF" w:rsidRDefault="006A786D" w:rsidP="00382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2AD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 мая 2017 года №90-ФЗ «О внесении изменений в статью 21 Федерального закона «О муниципальной службе в Российской Федерации», статьями 101,119 Трудового Кодекса Российской Федерации </w:t>
      </w:r>
      <w:proofErr w:type="spellStart"/>
      <w:proofErr w:type="gramStart"/>
      <w:r w:rsidR="00F62A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62AD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62A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62AD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55CF3" w:rsidRDefault="00B55CF3" w:rsidP="00766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62AD4">
        <w:rPr>
          <w:rFonts w:ascii="Times New Roman" w:hAnsi="Times New Roman" w:cs="Times New Roman"/>
          <w:sz w:val="28"/>
          <w:szCs w:val="28"/>
        </w:rPr>
        <w:t xml:space="preserve">Утвердить порядок и условия предоставления ежегодного дополнительного отпуска за ненормированный рабочий   день </w:t>
      </w:r>
      <w:r w:rsidR="003823DA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F62AD4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</w:t>
      </w:r>
      <w:proofErr w:type="gramStart"/>
      <w:r w:rsidR="00F62AD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62AD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FB58D8" w:rsidRDefault="00B55CF3" w:rsidP="00F62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AD4">
        <w:rPr>
          <w:rFonts w:ascii="Times New Roman" w:hAnsi="Times New Roman" w:cs="Times New Roman"/>
          <w:sz w:val="28"/>
          <w:szCs w:val="28"/>
        </w:rPr>
        <w:t>2</w:t>
      </w:r>
      <w:r w:rsidR="00FB58D8">
        <w:rPr>
          <w:rFonts w:ascii="Times New Roman" w:hAnsi="Times New Roman" w:cs="Times New Roman"/>
          <w:sz w:val="28"/>
          <w:szCs w:val="28"/>
        </w:rPr>
        <w:t>.</w:t>
      </w:r>
      <w:r w:rsidR="00F62AD4">
        <w:rPr>
          <w:rFonts w:ascii="Times New Roman" w:hAnsi="Times New Roman" w:cs="Times New Roman"/>
          <w:sz w:val="28"/>
          <w:szCs w:val="28"/>
        </w:rPr>
        <w:t xml:space="preserve">Утвердить перечень категорий работников с ненормированным рабочим днем согласно приложению </w:t>
      </w:r>
      <w:r w:rsidR="00510DE3">
        <w:rPr>
          <w:rFonts w:ascii="Times New Roman" w:hAnsi="Times New Roman" w:cs="Times New Roman"/>
          <w:sz w:val="28"/>
          <w:szCs w:val="28"/>
        </w:rPr>
        <w:t>№</w:t>
      </w:r>
      <w:r w:rsidR="00F62AD4">
        <w:rPr>
          <w:rFonts w:ascii="Times New Roman" w:hAnsi="Times New Roman" w:cs="Times New Roman"/>
          <w:sz w:val="28"/>
          <w:szCs w:val="28"/>
        </w:rPr>
        <w:t>2.</w:t>
      </w:r>
    </w:p>
    <w:p w:rsidR="00456259" w:rsidRDefault="00510DE3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58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</w:t>
      </w:r>
      <w:r w:rsidR="004562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</w:t>
      </w:r>
      <w:r w:rsidR="00456259">
        <w:rPr>
          <w:rFonts w:ascii="Times New Roman" w:hAnsi="Times New Roman" w:cs="Times New Roman"/>
          <w:sz w:val="28"/>
          <w:szCs w:val="28"/>
        </w:rPr>
        <w:t>:</w:t>
      </w:r>
    </w:p>
    <w:p w:rsidR="00456259" w:rsidRDefault="00456259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DE3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18 сентября 2008 года №253 «Об утверждении перечня категорий работников с ненормированным рабочим днем и Порядка предоставления ежегодного дополнительного оплачиваемого отпуска работникам с ненормированным рабочим днем;</w:t>
      </w:r>
    </w:p>
    <w:p w:rsidR="00456259" w:rsidRDefault="00456259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ноября 2014 года №1227 «Об утверждении перечня категорий работников с ненормированным рабочим днем».</w:t>
      </w:r>
    </w:p>
    <w:p w:rsidR="00014C63" w:rsidRDefault="00014C63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014C63" w:rsidRDefault="00014C63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F5C3F" w:rsidRDefault="00014C63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DE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10D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D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делами Миля В.В.</w:t>
      </w:r>
    </w:p>
    <w:p w:rsidR="00510DE3" w:rsidRDefault="00014C63" w:rsidP="00CF5C3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DE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823DA" w:rsidRDefault="003823DA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C3F" w:rsidRDefault="00337ED8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F5C3F" w:rsidRDefault="00337ED8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5C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CF5C3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37ED8" w:rsidRDefault="00CF5C3F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F5C3F" w:rsidRDefault="00337ED8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CF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Е.М.Балантаева</w:t>
      </w:r>
      <w:proofErr w:type="spellEnd"/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99" w:rsidRDefault="00AE4399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99" w:rsidRDefault="00AE4399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99" w:rsidRDefault="00AE4399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99" w:rsidRDefault="00AE4399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C63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412" w:rsidRDefault="00014C63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A3412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</w:t>
      </w: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Туапсинского городского поселения</w:t>
      </w: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Туапсинского района</w:t>
      </w: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E4399">
        <w:rPr>
          <w:rFonts w:ascii="Times New Roman" w:hAnsi="Times New Roman" w:cs="Times New Roman"/>
          <w:sz w:val="28"/>
          <w:szCs w:val="28"/>
        </w:rPr>
        <w:t xml:space="preserve">                от_07.06.2017       № 834</w:t>
      </w: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412" w:rsidRDefault="008A3412" w:rsidP="00CF5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412" w:rsidRPr="008A3412" w:rsidRDefault="008A3412" w:rsidP="008A3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1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3412" w:rsidRDefault="008A3412" w:rsidP="008A3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12">
        <w:rPr>
          <w:rFonts w:ascii="Times New Roman" w:hAnsi="Times New Roman" w:cs="Times New Roman"/>
          <w:b/>
          <w:sz w:val="28"/>
          <w:szCs w:val="28"/>
        </w:rPr>
        <w:t xml:space="preserve">и условия предоставления ежегодного дополнительного отпуска за ненормированный рабочий день </w:t>
      </w:r>
      <w:r w:rsidR="00055685"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Pr="008A341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A3412">
        <w:rPr>
          <w:rFonts w:ascii="Times New Roman" w:hAnsi="Times New Roman" w:cs="Times New Roman"/>
          <w:b/>
          <w:sz w:val="28"/>
          <w:szCs w:val="28"/>
        </w:rPr>
        <w:t>уапсинского городского поселения</w:t>
      </w:r>
    </w:p>
    <w:p w:rsidR="008A3412" w:rsidRDefault="008A3412" w:rsidP="008A3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412" w:rsidRDefault="00B918B0" w:rsidP="00B918B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18B0" w:rsidRDefault="00B918B0" w:rsidP="00B918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1.Порядок и условия предоставления ежегодного дополнительного оплачиваемого отпуска за ненормированный рабочий день </w:t>
      </w:r>
      <w:r w:rsidR="00055685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разработаны в соответствии со статьями 101,119 Трудового Кодекса Российской Федерации и Федеральным законом от 2 марта 2007 года №25-ФЗ «О муниципальной службе в Российской Федерации с изменениями в редакции Федерального закона от 1 мая 2017 года №90-ФЗ «О внесении изменений в статью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Федерального закона «О муниципальной службе в Российской Федерации»</w:t>
      </w:r>
      <w:r w:rsidR="00055685">
        <w:rPr>
          <w:rFonts w:ascii="Times New Roman" w:hAnsi="Times New Roman" w:cs="Times New Roman"/>
          <w:sz w:val="28"/>
          <w:szCs w:val="28"/>
        </w:rPr>
        <w:t>.</w:t>
      </w:r>
    </w:p>
    <w:p w:rsidR="00055685" w:rsidRDefault="00055685" w:rsidP="00B918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определяет условия предоставления ежегодного дополнительного оплачиваемого отпуска, включая рекомендуемую его продолжительность, и распространяется на работников  администрации Туапсинского городского поселения.</w:t>
      </w:r>
    </w:p>
    <w:p w:rsidR="00055685" w:rsidRDefault="00055685" w:rsidP="00B918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5685" w:rsidRDefault="00055685" w:rsidP="00B918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C22">
        <w:rPr>
          <w:rFonts w:ascii="Times New Roman" w:hAnsi="Times New Roman" w:cs="Times New Roman"/>
          <w:b/>
          <w:sz w:val="28"/>
          <w:szCs w:val="28"/>
        </w:rPr>
        <w:t>2.Порядок и условия предоставления дополнительного отпуска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685" w:rsidRDefault="00055685" w:rsidP="00B918B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5685" w:rsidRDefault="00055685" w:rsidP="0005568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1.Ежегодный дополнительный оплачиваемый отпуск работникам  с ненормированным рабочим днем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дополнительный отпуск) предоставляется за работу в условиях ненормированного рабочего дня,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продолжительности рабочего времени.</w:t>
      </w:r>
    </w:p>
    <w:p w:rsidR="00055685" w:rsidRDefault="00055685" w:rsidP="0005568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3F67D3" w:rsidRDefault="003F67D3" w:rsidP="0005568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категорий работников с ненормированным рабочим днем включаются  специалисты, которые распределяют рабочее время по своему усмотрению, а также специалисты, рабочее время которых по характеру работы делится на части неопределенной продолжительности.</w:t>
      </w:r>
    </w:p>
    <w:p w:rsidR="003F67D3" w:rsidRDefault="003F67D3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3.Продолжительность ежегодного отпуска за ненормированный рабочий день устанавливается с учетом характера выполняемой работы, ее объема,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сложности, необходимости выполнения служебных заданий за пределами установленной продолжительности рабочего времени.</w:t>
      </w:r>
      <w:r w:rsidR="00C3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Конкретная продолжительность дополнительного отпуска определяется коллективным договором и правилами внутреннего трудового распорядка и составляет три календарных дня.</w:t>
      </w:r>
    </w:p>
    <w:p w:rsidR="003F67D3" w:rsidRDefault="003F67D3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времени, фактически отработанного каждым работником в условиях ненормированного рабочего дня, производится в соответствии с трудовым законодательством Российской Федерации кадровой службой администрации Туапсинского городского поселения.</w:t>
      </w:r>
    </w:p>
    <w:p w:rsidR="0072282C" w:rsidRDefault="0072282C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категорий работников с ненормированным рабочим днем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№2 к настоящему постановлению.</w:t>
      </w:r>
    </w:p>
    <w:p w:rsidR="0072282C" w:rsidRDefault="0072282C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Установление работнику режима ненормированного рабочего дня  производится на основании внесенного в его трудовой договор условия о ненормированном рабочем дне.</w:t>
      </w:r>
    </w:p>
    <w:p w:rsidR="0072282C" w:rsidRDefault="0072282C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72282C" w:rsidRDefault="0072282C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перевода работника на должность, которая включена в перечень категорий работников с ненормированным рабочим днем, дополнительный отпуск предоставляется пропорционально отработанному  времени в календарном году по указанной должности.</w:t>
      </w:r>
    </w:p>
    <w:p w:rsidR="0072282C" w:rsidRDefault="0072282C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перевода работника с одной должности на другую, дополнительный отпуск предоставляется</w:t>
      </w:r>
      <w:r w:rsidR="00E85C22">
        <w:rPr>
          <w:rFonts w:ascii="Times New Roman" w:hAnsi="Times New Roman" w:cs="Times New Roman"/>
          <w:sz w:val="28"/>
          <w:szCs w:val="28"/>
        </w:rPr>
        <w:t xml:space="preserve"> пропорционально времени</w:t>
      </w:r>
      <w:r>
        <w:rPr>
          <w:rFonts w:ascii="Times New Roman" w:hAnsi="Times New Roman" w:cs="Times New Roman"/>
          <w:sz w:val="28"/>
          <w:szCs w:val="28"/>
        </w:rPr>
        <w:t>, отработанному на разных должностях.</w:t>
      </w:r>
    </w:p>
    <w:p w:rsidR="0072282C" w:rsidRDefault="0072282C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Дополнительный отпус</w:t>
      </w:r>
      <w:r w:rsidR="00E85C22">
        <w:rPr>
          <w:rFonts w:ascii="Times New Roman" w:hAnsi="Times New Roman" w:cs="Times New Roman"/>
          <w:sz w:val="28"/>
          <w:szCs w:val="28"/>
        </w:rPr>
        <w:t>к суммируется с основным ежегод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5C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оплачиваемым отпуском, а также другими дополнительными оплачиваемыми отпусками.</w:t>
      </w:r>
    </w:p>
    <w:p w:rsidR="0072282C" w:rsidRDefault="0072282C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переноса либо неиспользования дополнительного отпуска, а также увольнения работника, право на указный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2282C" w:rsidRDefault="0072282C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Оплата дополнительных отпусков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работникам </w:t>
      </w:r>
      <w:r w:rsidR="00E85C22">
        <w:rPr>
          <w:rFonts w:ascii="Times New Roman" w:hAnsi="Times New Roman" w:cs="Times New Roman"/>
          <w:sz w:val="28"/>
          <w:szCs w:val="28"/>
        </w:rPr>
        <w:t>с ненормированным рабочим днем, производится в пределах утвержденного фонда оплаты труда.</w:t>
      </w:r>
    </w:p>
    <w:p w:rsidR="00E85C22" w:rsidRDefault="00E85C22" w:rsidP="003F67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дополнительного отпуска работникам с ненормированным рабочим днем осуществляет кадровая служба администрации Туапсинского городского поселения.</w:t>
      </w:r>
    </w:p>
    <w:p w:rsidR="00E85C22" w:rsidRDefault="00E85C22" w:rsidP="00E85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C22" w:rsidRDefault="00E85C22" w:rsidP="00E85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C22" w:rsidRPr="00B918B0" w:rsidRDefault="00E85C22" w:rsidP="00E85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В.В.Миля</w:t>
      </w:r>
    </w:p>
    <w:p w:rsidR="008A3412" w:rsidRDefault="008A3412" w:rsidP="008A3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412" w:rsidRDefault="008A3412" w:rsidP="008A3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E4399" w:rsidRDefault="00AE4399" w:rsidP="008A3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99" w:rsidRDefault="00AE4399" w:rsidP="008A3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99" w:rsidRDefault="00AE4399" w:rsidP="008A3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99" w:rsidRDefault="00AE4399" w:rsidP="008A3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99" w:rsidRPr="00AE4399" w:rsidRDefault="00AE4399" w:rsidP="00AE4399">
      <w:pPr>
        <w:jc w:val="left"/>
        <w:rPr>
          <w:sz w:val="28"/>
          <w:szCs w:val="28"/>
        </w:rPr>
      </w:pPr>
      <w:r w:rsidRPr="00AE4399"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>П</w:t>
      </w:r>
      <w:r w:rsidRPr="00AE4399">
        <w:rPr>
          <w:sz w:val="28"/>
          <w:szCs w:val="28"/>
        </w:rPr>
        <w:t>РИЛОЖЕНИЕ №2</w:t>
      </w:r>
    </w:p>
    <w:p w:rsidR="00AE4399" w:rsidRPr="00AE4399" w:rsidRDefault="00AE4399" w:rsidP="00AE4399">
      <w:pPr>
        <w:jc w:val="left"/>
        <w:rPr>
          <w:sz w:val="28"/>
          <w:szCs w:val="28"/>
        </w:rPr>
      </w:pPr>
    </w:p>
    <w:p w:rsidR="00AE4399" w:rsidRPr="00AE4399" w:rsidRDefault="00AE4399" w:rsidP="00AE4399">
      <w:pPr>
        <w:jc w:val="left"/>
        <w:rPr>
          <w:sz w:val="28"/>
          <w:szCs w:val="28"/>
        </w:rPr>
      </w:pPr>
      <w:r w:rsidRPr="00AE4399">
        <w:rPr>
          <w:sz w:val="28"/>
          <w:szCs w:val="28"/>
        </w:rPr>
        <w:t xml:space="preserve">                                                                                   УТВЕРЖДЁН </w:t>
      </w:r>
    </w:p>
    <w:p w:rsidR="00AE4399" w:rsidRPr="00AE4399" w:rsidRDefault="00AE4399" w:rsidP="00AE4399">
      <w:pPr>
        <w:jc w:val="left"/>
        <w:rPr>
          <w:sz w:val="28"/>
          <w:szCs w:val="28"/>
        </w:rPr>
      </w:pPr>
      <w:r w:rsidRPr="00AE4399">
        <w:rPr>
          <w:sz w:val="28"/>
          <w:szCs w:val="28"/>
        </w:rPr>
        <w:t xml:space="preserve">                                                                           Постановлением  администрации</w:t>
      </w:r>
    </w:p>
    <w:p w:rsidR="00AE4399" w:rsidRPr="00AE4399" w:rsidRDefault="00AE4399" w:rsidP="00AE4399">
      <w:pPr>
        <w:jc w:val="left"/>
        <w:rPr>
          <w:sz w:val="28"/>
          <w:szCs w:val="28"/>
        </w:rPr>
      </w:pPr>
      <w:r w:rsidRPr="00AE4399">
        <w:rPr>
          <w:sz w:val="28"/>
          <w:szCs w:val="28"/>
        </w:rPr>
        <w:t xml:space="preserve">                                                                           Туапсинского городского</w:t>
      </w:r>
    </w:p>
    <w:p w:rsidR="00AE4399" w:rsidRPr="00AE4399" w:rsidRDefault="00AE4399" w:rsidP="00AE4399">
      <w:pPr>
        <w:jc w:val="left"/>
        <w:rPr>
          <w:sz w:val="28"/>
          <w:szCs w:val="28"/>
        </w:rPr>
      </w:pPr>
      <w:r w:rsidRPr="00AE4399">
        <w:rPr>
          <w:sz w:val="28"/>
          <w:szCs w:val="28"/>
        </w:rPr>
        <w:t xml:space="preserve">                                                                           поселения Туапсинского района</w:t>
      </w:r>
    </w:p>
    <w:p w:rsidR="00AE4399" w:rsidRPr="00AE4399" w:rsidRDefault="00AE4399" w:rsidP="00AE439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 07.06.2017 № 834</w:t>
      </w:r>
    </w:p>
    <w:p w:rsidR="00AE4399" w:rsidRDefault="00AE4399" w:rsidP="00AE4399">
      <w:pPr>
        <w:jc w:val="left"/>
        <w:rPr>
          <w:sz w:val="28"/>
          <w:szCs w:val="28"/>
        </w:rPr>
      </w:pPr>
    </w:p>
    <w:p w:rsidR="00AE4399" w:rsidRDefault="00AE4399" w:rsidP="00AE4399">
      <w:pPr>
        <w:rPr>
          <w:sz w:val="28"/>
          <w:szCs w:val="28"/>
        </w:rPr>
      </w:pPr>
    </w:p>
    <w:p w:rsidR="00AE4399" w:rsidRPr="00AE4399" w:rsidRDefault="00AE4399" w:rsidP="00AE4399">
      <w:pPr>
        <w:rPr>
          <w:sz w:val="28"/>
          <w:szCs w:val="28"/>
        </w:rPr>
      </w:pPr>
    </w:p>
    <w:p w:rsidR="00AE4399" w:rsidRPr="00AE4399" w:rsidRDefault="00AE4399" w:rsidP="00AE4399">
      <w:pPr>
        <w:jc w:val="center"/>
        <w:rPr>
          <w:b/>
          <w:sz w:val="28"/>
          <w:szCs w:val="28"/>
        </w:rPr>
      </w:pPr>
      <w:r w:rsidRPr="00AE4399">
        <w:rPr>
          <w:b/>
          <w:sz w:val="28"/>
          <w:szCs w:val="28"/>
        </w:rPr>
        <w:t>ПЕРЕЧЕНЬ</w:t>
      </w:r>
    </w:p>
    <w:p w:rsidR="00AE4399" w:rsidRPr="00AE4399" w:rsidRDefault="00AE4399" w:rsidP="00AE4399">
      <w:pPr>
        <w:jc w:val="center"/>
        <w:rPr>
          <w:b/>
          <w:sz w:val="28"/>
          <w:szCs w:val="28"/>
        </w:rPr>
      </w:pPr>
      <w:r w:rsidRPr="00AE4399">
        <w:rPr>
          <w:b/>
          <w:sz w:val="28"/>
          <w:szCs w:val="28"/>
        </w:rPr>
        <w:t>категорий работников с ненормированным рабочим днём       администрации Туапсинского городского поселения</w:t>
      </w:r>
    </w:p>
    <w:p w:rsidR="00AE4399" w:rsidRPr="00AE4399" w:rsidRDefault="00AE4399" w:rsidP="00AE4399">
      <w:pPr>
        <w:jc w:val="center"/>
        <w:rPr>
          <w:b/>
          <w:sz w:val="28"/>
          <w:szCs w:val="28"/>
        </w:rPr>
      </w:pPr>
    </w:p>
    <w:p w:rsidR="00AE4399" w:rsidRPr="00AE4399" w:rsidRDefault="00AE4399" w:rsidP="00AE4399">
      <w:pPr>
        <w:rPr>
          <w:sz w:val="28"/>
          <w:szCs w:val="28"/>
        </w:rPr>
      </w:pPr>
    </w:p>
    <w:p w:rsidR="00AE4399" w:rsidRPr="00AE4399" w:rsidRDefault="00AE4399" w:rsidP="00AE4399">
      <w:pPr>
        <w:rPr>
          <w:sz w:val="28"/>
          <w:szCs w:val="28"/>
        </w:rPr>
      </w:pP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 xml:space="preserve">1. Заместитель главы администрации Туапсинского городского поселения по вопросам ЖКХ, архитектуры, имущественным и земельным отношениям; 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2. Заместитель главы администрации Туапсинского городского поселения по экономическим вопросам, промышленности, транспорту и связи;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3. Начальник управления делами;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4. Ведущий специалист (по оргработе) управления делами;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5. Главный специалист по кадровой работе управления делами;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6. Заведующий сектором по документообороту;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7. Главный специалист сектора по документообороту;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8. Заведующий приёмной - ведущий специалист сектора по документообороту;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9. Начальник отдела по спорту и молодёжной политике;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10. Главный специалист отдела по спорту и молодёжной политике;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11. Начальник отдела юридического обеспечения, по взаимодействию с представительным органом, организации работы с обращениями граждан, общественностью и СМИ;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12. Ведущий специалист отдела юридического обеспечения, по взаимодействию с представительным органом, организации работы с обращениями граждан, общественностью и СМИ;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13. Ведущий специалист (по обращениям граждан) отдела юридического обеспечения, по взаимодействию с представительным органом, организации работы с обращениями граждан, общественностью и СМИ;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14. Заведующий сектором юридического обеспечения;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15. Главный специалист (юрист) сектора юридического обеспечения;.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16. Ведущий специалист (юрист) сектора юридического обеспечения;.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lastRenderedPageBreak/>
        <w:tab/>
        <w:t>17. Начальник отдела ЖКХ;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18. Главный специалист (по благоустройству) отдела ЖКХ;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19.Главный специалист (по реформированию ЖКХ) отдела ЖКХ;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20. Специалист 1 категории (по учёту граждан, нуждающихся в улучшении жилищных условий) отдела ЖКХ;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21. Ведущий  специалист (по осуществлению муниципального жилищного контроля) отдела ЖКХ;</w:t>
      </w:r>
    </w:p>
    <w:p w:rsidR="00AE4399" w:rsidRPr="00AE4399" w:rsidRDefault="00AE4399" w:rsidP="00AE4399">
      <w:pPr>
        <w:ind w:firstLine="708"/>
        <w:rPr>
          <w:rFonts w:ascii="Times New Roman" w:hAnsi="Times New Roman"/>
          <w:sz w:val="28"/>
          <w:szCs w:val="28"/>
        </w:rPr>
      </w:pPr>
      <w:r w:rsidRPr="00AE4399">
        <w:rPr>
          <w:sz w:val="28"/>
          <w:szCs w:val="28"/>
        </w:rPr>
        <w:t>22. Начальник отдела архитектуры и градостроительства, главный муниципальный  инспектор по осуществлению муниципального земельного контроля;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23. Главный специалист отдела архитектуры и градостроительства;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 xml:space="preserve">24. Ведущий специалист </w:t>
      </w:r>
      <w:proofErr w:type="gramStart"/>
      <w:r w:rsidRPr="00AE4399">
        <w:rPr>
          <w:sz w:val="28"/>
          <w:szCs w:val="28"/>
        </w:rPr>
        <w:t xml:space="preserve">( </w:t>
      </w:r>
      <w:proofErr w:type="gramEnd"/>
      <w:r w:rsidRPr="00AE4399">
        <w:rPr>
          <w:sz w:val="28"/>
          <w:szCs w:val="28"/>
        </w:rPr>
        <w:t>по осуществлению муниципального земельного контроля) отдела архитектуры и градостроительства;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>25.Начальник отдела экономики;</w:t>
      </w: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ab/>
        <w:t xml:space="preserve">26. Главный специалист (по размещению муниципального заказа) отдела экономики; 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27. Заведующий сектором экономики, транспорта и торговли;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28. Главный специалист (по транспорту) сектора экономики, транспорта и торговли;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29. Ведущий специалист сектора экономики, транспорта и торговли;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30. Начальник финансового отдела;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31. Заведующий сектором отраслевого финансирования и доходов бюджета;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 xml:space="preserve">32. Главный специалист сектора отраслевого финансирования и доходов бюджета; 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33. Заведующий сектором бюджета и отчётности;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34. Главный специалист сектора бюджета и отчётности;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35. Начальник отдела культуры;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36. Главный специалист отдела культуры;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37. Начальник отдела имущественных и земельных отношений;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38. Главный специалист (по ведению казны) отдела имущественных и земельных отношений;</w:t>
      </w:r>
    </w:p>
    <w:p w:rsidR="00AE4399" w:rsidRPr="00AE4399" w:rsidRDefault="00AE4399" w:rsidP="00AE4399">
      <w:pPr>
        <w:ind w:firstLine="708"/>
        <w:rPr>
          <w:sz w:val="28"/>
          <w:szCs w:val="28"/>
        </w:rPr>
      </w:pPr>
      <w:r w:rsidRPr="00AE4399">
        <w:rPr>
          <w:sz w:val="28"/>
          <w:szCs w:val="28"/>
        </w:rPr>
        <w:t>39. Ведущий специалист отдела имущественных и земельных отношений;</w:t>
      </w:r>
    </w:p>
    <w:p w:rsidR="00AE4399" w:rsidRPr="00AE4399" w:rsidRDefault="00AE4399" w:rsidP="00AE4399">
      <w:pPr>
        <w:rPr>
          <w:sz w:val="28"/>
          <w:szCs w:val="28"/>
        </w:rPr>
      </w:pPr>
    </w:p>
    <w:p w:rsidR="00AE4399" w:rsidRPr="00AE4399" w:rsidRDefault="00AE4399" w:rsidP="00AE4399">
      <w:pPr>
        <w:rPr>
          <w:sz w:val="28"/>
          <w:szCs w:val="28"/>
        </w:rPr>
      </w:pPr>
    </w:p>
    <w:p w:rsidR="00AE4399" w:rsidRPr="00AE4399" w:rsidRDefault="00AE4399" w:rsidP="00AE4399">
      <w:pPr>
        <w:rPr>
          <w:sz w:val="28"/>
          <w:szCs w:val="28"/>
        </w:rPr>
      </w:pPr>
    </w:p>
    <w:p w:rsidR="00AE4399" w:rsidRPr="00AE4399" w:rsidRDefault="00AE4399" w:rsidP="00AE4399">
      <w:pPr>
        <w:rPr>
          <w:sz w:val="28"/>
          <w:szCs w:val="28"/>
        </w:rPr>
      </w:pPr>
    </w:p>
    <w:p w:rsidR="00AE4399" w:rsidRPr="00AE4399" w:rsidRDefault="00AE4399" w:rsidP="00AE4399">
      <w:pPr>
        <w:rPr>
          <w:sz w:val="28"/>
          <w:szCs w:val="28"/>
        </w:rPr>
      </w:pPr>
      <w:r w:rsidRPr="00AE4399">
        <w:rPr>
          <w:sz w:val="28"/>
          <w:szCs w:val="28"/>
        </w:rPr>
        <w:t>Начальник управления делами                                                            В.В.Миля</w:t>
      </w:r>
    </w:p>
    <w:p w:rsidR="00AE4399" w:rsidRPr="00AE4399" w:rsidRDefault="00AE4399" w:rsidP="00AE4399">
      <w:pPr>
        <w:rPr>
          <w:sz w:val="28"/>
          <w:szCs w:val="28"/>
        </w:rPr>
      </w:pPr>
    </w:p>
    <w:p w:rsidR="00AE4399" w:rsidRPr="00AE4399" w:rsidRDefault="00AE4399" w:rsidP="008A3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4399" w:rsidRPr="00AE4399" w:rsidSect="00E8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BAD"/>
    <w:multiLevelType w:val="hybridMultilevel"/>
    <w:tmpl w:val="32CAD56A"/>
    <w:lvl w:ilvl="0" w:tplc="855A3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173CE4"/>
    <w:multiLevelType w:val="hybridMultilevel"/>
    <w:tmpl w:val="FF002972"/>
    <w:lvl w:ilvl="0" w:tplc="2B36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622A8"/>
    <w:multiLevelType w:val="hybridMultilevel"/>
    <w:tmpl w:val="F840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23F9A"/>
    <w:multiLevelType w:val="hybridMultilevel"/>
    <w:tmpl w:val="C3762C68"/>
    <w:lvl w:ilvl="0" w:tplc="F99A2FC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C06C93"/>
    <w:multiLevelType w:val="hybridMultilevel"/>
    <w:tmpl w:val="C4D0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ABF"/>
    <w:rsid w:val="00014C63"/>
    <w:rsid w:val="00055685"/>
    <w:rsid w:val="00086A79"/>
    <w:rsid w:val="00100AE4"/>
    <w:rsid w:val="0015005C"/>
    <w:rsid w:val="001A5A45"/>
    <w:rsid w:val="00337ED8"/>
    <w:rsid w:val="003823DA"/>
    <w:rsid w:val="003F67D3"/>
    <w:rsid w:val="004349EB"/>
    <w:rsid w:val="00456259"/>
    <w:rsid w:val="00462614"/>
    <w:rsid w:val="004B1043"/>
    <w:rsid w:val="004B163B"/>
    <w:rsid w:val="00510DE3"/>
    <w:rsid w:val="006016DD"/>
    <w:rsid w:val="00691D9E"/>
    <w:rsid w:val="006A786D"/>
    <w:rsid w:val="0072282C"/>
    <w:rsid w:val="00766ABF"/>
    <w:rsid w:val="00805200"/>
    <w:rsid w:val="008A3412"/>
    <w:rsid w:val="008B3D49"/>
    <w:rsid w:val="009F1219"/>
    <w:rsid w:val="00AD42BF"/>
    <w:rsid w:val="00AE4399"/>
    <w:rsid w:val="00B55CF3"/>
    <w:rsid w:val="00B918B0"/>
    <w:rsid w:val="00B93C56"/>
    <w:rsid w:val="00C12D66"/>
    <w:rsid w:val="00C31DF5"/>
    <w:rsid w:val="00C63ADA"/>
    <w:rsid w:val="00CF5C3F"/>
    <w:rsid w:val="00D15037"/>
    <w:rsid w:val="00E65D06"/>
    <w:rsid w:val="00E80DC9"/>
    <w:rsid w:val="00E85C22"/>
    <w:rsid w:val="00E95CD7"/>
    <w:rsid w:val="00F62AD4"/>
    <w:rsid w:val="00F64FE7"/>
    <w:rsid w:val="00FB58D8"/>
    <w:rsid w:val="00FE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9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ABF"/>
    <w:pPr>
      <w:spacing w:after="0" w:line="240" w:lineRule="auto"/>
    </w:pPr>
  </w:style>
  <w:style w:type="paragraph" w:customStyle="1" w:styleId="Style4">
    <w:name w:val="Style4"/>
    <w:basedOn w:val="a"/>
    <w:rsid w:val="00AE4399"/>
    <w:pPr>
      <w:widowControl w:val="0"/>
      <w:autoSpaceDE w:val="0"/>
      <w:autoSpaceDN w:val="0"/>
      <w:adjustRightInd w:val="0"/>
      <w:ind w:left="0" w:firstLine="0"/>
      <w:jc w:val="center"/>
    </w:pPr>
    <w:rPr>
      <w:sz w:val="24"/>
      <w:szCs w:val="24"/>
      <w:lang w:eastAsia="ru-RU"/>
    </w:rPr>
  </w:style>
  <w:style w:type="paragraph" w:customStyle="1" w:styleId="Style35">
    <w:name w:val="Style35"/>
    <w:basedOn w:val="a"/>
    <w:rsid w:val="00AE4399"/>
    <w:pPr>
      <w:widowControl w:val="0"/>
      <w:autoSpaceDE w:val="0"/>
      <w:autoSpaceDN w:val="0"/>
      <w:adjustRightInd w:val="0"/>
      <w:ind w:left="0" w:firstLine="0"/>
      <w:jc w:val="left"/>
    </w:pPr>
    <w:rPr>
      <w:sz w:val="24"/>
      <w:szCs w:val="24"/>
      <w:lang w:eastAsia="ru-RU"/>
    </w:rPr>
  </w:style>
  <w:style w:type="character" w:customStyle="1" w:styleId="FontStyle49">
    <w:name w:val="Font Style49"/>
    <w:rsid w:val="00AE4399"/>
    <w:rPr>
      <w:rFonts w:ascii="Times New Roman" w:hAnsi="Times New Roman"/>
      <w:b/>
      <w:sz w:val="26"/>
    </w:rPr>
  </w:style>
  <w:style w:type="character" w:customStyle="1" w:styleId="FontStyle52">
    <w:name w:val="Font Style52"/>
    <w:rsid w:val="00AE4399"/>
    <w:rPr>
      <w:rFonts w:ascii="Times New Roman" w:hAnsi="Times New Roman"/>
      <w:b/>
      <w:spacing w:val="40"/>
      <w:sz w:val="34"/>
    </w:rPr>
  </w:style>
  <w:style w:type="character" w:customStyle="1" w:styleId="FontStyle59">
    <w:name w:val="Font Style59"/>
    <w:rsid w:val="00AE4399"/>
    <w:rPr>
      <w:rFonts w:ascii="Times New Roman" w:hAnsi="Times New Roman"/>
      <w:sz w:val="20"/>
    </w:rPr>
  </w:style>
  <w:style w:type="character" w:customStyle="1" w:styleId="FontStyle62">
    <w:name w:val="Font Style62"/>
    <w:rsid w:val="00AE4399"/>
    <w:rPr>
      <w:rFonts w:ascii="Times New Roman" w:hAnsi="Times New Roman"/>
      <w:spacing w:val="1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E4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12610-DEC3-400D-B42E-7E9141BE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</cp:lastModifiedBy>
  <cp:revision>2</cp:revision>
  <cp:lastPrinted>2017-06-06T05:51:00Z</cp:lastPrinted>
  <dcterms:created xsi:type="dcterms:W3CDTF">2017-06-07T13:47:00Z</dcterms:created>
  <dcterms:modified xsi:type="dcterms:W3CDTF">2017-06-07T13:47:00Z</dcterms:modified>
</cp:coreProperties>
</file>